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60" w:lineRule="exact"/>
        <w:jc w:val="right"/>
        <w:textAlignment w:val="auto"/>
        <w:rPr>
          <w:rFonts w:ascii="仿宋" w:eastAsia="仿宋" w:cs="Times New Roman"/>
          <w:b/>
          <w:bCs/>
          <w:kern w:val="0"/>
          <w:sz w:val="44"/>
          <w:szCs w:val="44"/>
        </w:rPr>
      </w:pPr>
      <w:r>
        <w:rPr>
          <w:rFonts w:hint="eastAsia" w:ascii="仿宋" w:eastAsia="仿宋" w:cs="Times New Roman"/>
          <w:sz w:val="32"/>
          <w:szCs w:val="32"/>
        </w:rPr>
        <w:t xml:space="preserve">     </w:t>
      </w:r>
    </w:p>
    <w:p>
      <w:pPr>
        <w:keepNext w:val="0"/>
        <w:keepLines w:val="0"/>
        <w:pageBreakBefore w:val="0"/>
        <w:widowControl w:val="0"/>
        <w:kinsoku/>
        <w:wordWrap/>
        <w:overflowPunct/>
        <w:topLinePunct w:val="0"/>
        <w:autoSpaceDE/>
        <w:autoSpaceDN/>
        <w:adjustRightInd/>
        <w:snapToGrid/>
        <w:spacing w:before="156" w:beforeLines="50" w:after="156" w:afterLines="50" w:line="640" w:lineRule="exact"/>
        <w:jc w:val="right"/>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秦审批环准许〔202</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rPr>
        <w:t>〕0</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-00</w:t>
      </w:r>
      <w:r>
        <w:rPr>
          <w:rFonts w:ascii="Times New Roman" w:hAnsi="Times New Roman" w:eastAsia="仿宋_GB2312" w:cs="仿宋_GB2312"/>
          <w:color w:val="auto"/>
          <w:sz w:val="32"/>
          <w:szCs w:val="32"/>
        </w:rPr>
        <w:t>3</w:t>
      </w: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rPr>
        <w:t>号</w:t>
      </w:r>
    </w:p>
    <w:p>
      <w:pPr>
        <w:keepNext w:val="0"/>
        <w:keepLines w:val="0"/>
        <w:pageBreakBefore w:val="0"/>
        <w:widowControl w:val="0"/>
        <w:kinsoku/>
        <w:wordWrap/>
        <w:overflowPunct/>
        <w:topLinePunct w:val="0"/>
        <w:autoSpaceDE/>
        <w:autoSpaceDN/>
        <w:adjustRightInd/>
        <w:snapToGrid w:val="0"/>
        <w:spacing w:line="640" w:lineRule="exact"/>
        <w:jc w:val="center"/>
        <w:rPr>
          <w:rFonts w:hint="eastAsia" w:ascii="方正小标宋简体" w:eastAsia="方正小标宋简体" w:cs="方正小标宋简体"/>
          <w:kern w:val="44"/>
          <w:sz w:val="44"/>
          <w:szCs w:val="44"/>
          <w:lang w:val="en-US" w:eastAsia="zh-CN"/>
        </w:rPr>
      </w:pPr>
      <w:bookmarkStart w:id="0" w:name="_GoBack"/>
      <w:r>
        <w:rPr>
          <w:rFonts w:hint="eastAsia" w:ascii="方正小标宋简体" w:eastAsia="方正小标宋简体" w:cs="方正小标宋简体"/>
          <w:kern w:val="44"/>
          <w:sz w:val="44"/>
          <w:szCs w:val="44"/>
        </w:rPr>
        <w:t>关于</w:t>
      </w:r>
      <w:r>
        <w:rPr>
          <w:rFonts w:ascii="方正小标宋简体" w:eastAsia="方正小标宋简体" w:cs="方正小标宋简体"/>
          <w:kern w:val="44"/>
          <w:sz w:val="44"/>
          <w:szCs w:val="44"/>
        </w:rPr>
        <w:t>《</w:t>
      </w:r>
      <w:r>
        <w:rPr>
          <w:rFonts w:hint="eastAsia" w:ascii="方正小标宋简体" w:eastAsia="方正小标宋简体" w:cs="方正小标宋简体"/>
          <w:kern w:val="44"/>
          <w:sz w:val="44"/>
          <w:szCs w:val="44"/>
          <w:lang w:val="en-US" w:eastAsia="zh-CN"/>
        </w:rPr>
        <w:t>中信戴卡股份有限公司</w:t>
      </w:r>
    </w:p>
    <w:p>
      <w:pPr>
        <w:keepNext w:val="0"/>
        <w:keepLines w:val="0"/>
        <w:pageBreakBefore w:val="0"/>
        <w:widowControl w:val="0"/>
        <w:kinsoku/>
        <w:wordWrap/>
        <w:overflowPunct/>
        <w:topLinePunct w:val="0"/>
        <w:autoSpaceDE/>
        <w:autoSpaceDN/>
        <w:adjustRightInd/>
        <w:snapToGrid w:val="0"/>
        <w:spacing w:line="640" w:lineRule="exact"/>
        <w:jc w:val="center"/>
        <w:rPr>
          <w:rFonts w:hint="eastAsia" w:ascii="方正小标宋简体" w:eastAsia="方正小标宋简体" w:cs="方正小标宋简体"/>
          <w:kern w:val="44"/>
          <w:sz w:val="44"/>
          <w:szCs w:val="44"/>
        </w:rPr>
      </w:pPr>
      <w:r>
        <w:rPr>
          <w:rFonts w:hint="eastAsia" w:ascii="方正小标宋简体" w:eastAsia="方正小标宋简体" w:cs="方正小标宋简体"/>
          <w:kern w:val="44"/>
          <w:sz w:val="44"/>
          <w:szCs w:val="44"/>
          <w:lang w:val="en-US" w:eastAsia="zh-CN"/>
        </w:rPr>
        <w:t>年加工18万件铝合金车轮绿色智能差异化生产线项目</w:t>
      </w:r>
      <w:r>
        <w:rPr>
          <w:rFonts w:hint="eastAsia" w:ascii="方正小标宋简体" w:eastAsia="方正小标宋简体" w:cs="方正小标宋简体"/>
          <w:kern w:val="44"/>
          <w:sz w:val="44"/>
          <w:szCs w:val="44"/>
        </w:rPr>
        <w:t>环境影响报告表</w:t>
      </w:r>
      <w:r>
        <w:rPr>
          <w:rFonts w:ascii="方正小标宋简体" w:eastAsia="方正小标宋简体" w:cs="方正小标宋简体"/>
          <w:kern w:val="44"/>
          <w:sz w:val="44"/>
          <w:szCs w:val="44"/>
        </w:rPr>
        <w:t>》</w:t>
      </w:r>
      <w:r>
        <w:rPr>
          <w:rFonts w:hint="eastAsia" w:ascii="方正小标宋简体" w:eastAsia="方正小标宋简体" w:cs="方正小标宋简体"/>
          <w:kern w:val="44"/>
          <w:sz w:val="44"/>
          <w:szCs w:val="44"/>
        </w:rPr>
        <w:t>的批复</w:t>
      </w:r>
      <w:bookmarkEnd w:id="0"/>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中信戴卡股份有限公司：</w:t>
      </w:r>
    </w:p>
    <w:p>
      <w:pPr>
        <w:keepNext w:val="0"/>
        <w:keepLines w:val="0"/>
        <w:pageBreakBefore w:val="0"/>
        <w:widowControl w:val="0"/>
        <w:kinsoku/>
        <w:wordWrap/>
        <w:overflowPunct/>
        <w:topLinePunct w:val="0"/>
        <w:autoSpaceDE/>
        <w:autoSpaceDN/>
        <w:bidi w:val="0"/>
        <w:adjustRightInd/>
        <w:snapToGrid w:val="0"/>
        <w:spacing w:line="44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所报《中信戴卡股份有限公司年加工18万件铝合金车轮绿色智能差异化生产线项目环境影响报告表》（以下简称《报告表》）审批申请及相关材料收悉。现结合环境影响报告表结论、</w:t>
      </w:r>
      <w:r>
        <w:rPr>
          <w:rFonts w:hint="eastAsia" w:ascii="仿宋_GB2312" w:hAnsi="仿宋_GB2312" w:eastAsia="仿宋_GB2312" w:cs="仿宋_GB2312"/>
          <w:sz w:val="32"/>
          <w:szCs w:val="32"/>
          <w:lang w:eastAsia="zh-CN"/>
        </w:rPr>
        <w:t>技术评审会</w:t>
      </w:r>
      <w:r>
        <w:rPr>
          <w:rFonts w:hint="eastAsia" w:ascii="仿宋_GB2312" w:hAnsi="仿宋_GB2312" w:eastAsia="仿宋_GB2312" w:cs="仿宋_GB2312"/>
          <w:sz w:val="32"/>
          <w:szCs w:val="32"/>
        </w:rPr>
        <w:t>专家</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意见、项目环境影响特点、公示反馈及河北</w:t>
      </w:r>
      <w:r>
        <w:rPr>
          <w:rFonts w:hint="eastAsia" w:ascii="仿宋_GB2312" w:hAnsi="仿宋_GB2312" w:eastAsia="仿宋_GB2312" w:cs="仿宋_GB2312"/>
          <w:sz w:val="32"/>
          <w:szCs w:val="32"/>
          <w:lang w:eastAsia="zh-CN"/>
        </w:rPr>
        <w:t>超泰</w:t>
      </w:r>
      <w:r>
        <w:rPr>
          <w:rFonts w:hint="eastAsia" w:ascii="仿宋_GB2312" w:hAnsi="仿宋_GB2312" w:eastAsia="仿宋_GB2312" w:cs="仿宋_GB2312"/>
          <w:sz w:val="32"/>
          <w:szCs w:val="32"/>
        </w:rPr>
        <w:t>环保科技有限公司</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 xml:space="preserve">中信戴卡股份有限公司年加工18万件铝合金车轮绿色智能差异化生产线项目环境影响报告表技术评估意见等方面情况，经研究，批复如下： </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项目建设内容和总体要求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eastAsia="zh-CN"/>
        </w:rPr>
        <w:t>为</w:t>
      </w:r>
      <w:r>
        <w:rPr>
          <w:rFonts w:hint="eastAsia" w:ascii="Times New Roman" w:hAnsi="Times New Roman" w:eastAsia="仿宋"/>
          <w:color w:val="auto"/>
          <w:sz w:val="32"/>
          <w:szCs w:val="32"/>
          <w:lang w:val="en-US" w:eastAsia="zh-CN"/>
        </w:rPr>
        <w:t>改建项目，</w:t>
      </w:r>
      <w:r>
        <w:rPr>
          <w:rFonts w:hint="eastAsia" w:ascii="仿宋_GB2312" w:hAnsi="仿宋_GB2312" w:eastAsia="仿宋_GB2312" w:cs="仿宋_GB2312"/>
          <w:sz w:val="32"/>
          <w:szCs w:val="32"/>
        </w:rPr>
        <w:t>位于秦皇岛市海港区东港路355号中信戴卡股份有限公司东部厂区内</w:t>
      </w:r>
      <w:r>
        <w:rPr>
          <w:rFonts w:hint="eastAsia" w:ascii="仿宋_GB2312" w:hAnsi="仿宋_GB2312" w:eastAsia="仿宋_GB2312" w:cs="仿宋_GB2312"/>
          <w:sz w:val="32"/>
          <w:szCs w:val="32"/>
          <w:lang w:eastAsia="zh-CN"/>
        </w:rPr>
        <w:t>，中心位置：</w:t>
      </w:r>
      <w:r>
        <w:rPr>
          <w:rFonts w:hint="eastAsia" w:ascii="仿宋_GB2312" w:hAnsi="仿宋_GB2312" w:eastAsia="仿宋_GB2312" w:cs="仿宋_GB2312"/>
          <w:sz w:val="32"/>
          <w:szCs w:val="32"/>
        </w:rPr>
        <w:t>E119°37′30.187″，N39°57′39.333″。</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项目涉及厂区</w:t>
      </w:r>
      <w:r>
        <w:rPr>
          <w:rFonts w:hint="eastAsia" w:ascii="仿宋_GB2312" w:hAnsi="仿宋_GB2312" w:eastAsia="仿宋_GB2312" w:cs="仿宋_GB2312"/>
          <w:sz w:val="32"/>
          <w:szCs w:val="32"/>
          <w:lang w:val="en-US" w:eastAsia="zh-CN"/>
        </w:rPr>
        <w:t>西北</w:t>
      </w:r>
      <w:r>
        <w:rPr>
          <w:rFonts w:hint="eastAsia" w:ascii="仿宋_GB2312" w:hAnsi="仿宋_GB2312" w:eastAsia="仿宋_GB2312" w:cs="仿宋_GB2312"/>
          <w:sz w:val="32"/>
          <w:szCs w:val="32"/>
        </w:rPr>
        <w:t>侧，</w:t>
      </w:r>
      <w:r>
        <w:rPr>
          <w:rFonts w:hint="eastAsia" w:ascii="仿宋_GB2312" w:hAnsi="仿宋_GB2312" w:eastAsia="仿宋_GB2312" w:cs="仿宋_GB2312"/>
          <w:sz w:val="32"/>
          <w:szCs w:val="32"/>
          <w:lang w:val="en-US" w:eastAsia="zh-CN"/>
        </w:rPr>
        <w:t>东南</w:t>
      </w:r>
      <w:r>
        <w:rPr>
          <w:rFonts w:hint="eastAsia" w:ascii="仿宋_GB2312" w:hAnsi="仿宋_GB2312" w:eastAsia="仿宋_GB2312" w:cs="仿宋_GB2312"/>
          <w:sz w:val="32"/>
          <w:szCs w:val="32"/>
        </w:rPr>
        <w:t>侧。企业东侧紧邻东港路，南侧紧邻京哈铁路，西侧紧邻中信渤海铝业控股有限公司，北侧为奥科宁克（秦皇岛）铝业有限公司，距离厂界最近的敏感点为南侧30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m的世极城堡小区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val="en-US" w:eastAsia="zh-CN"/>
        </w:rPr>
        <w:t>用地类型为工业用地，在现有厂房内建设，不新增占地，选址距离最近的生态保护红线—燕山水源涵养-生物多样性维护生态保护红线5500m。该项目厂区已取得土地证，该项目不属于《限制用地项目目录（2012年本）》和《禁止用地项目目录（2012年本）》的限制或禁止项目，用地符合国家土地政策要求</w:t>
      </w:r>
      <w:r>
        <w:rPr>
          <w:rFonts w:hint="eastAsia" w:ascii="仿宋_GB2312" w:hAnsi="仿宋_GB2312" w:eastAsia="仿宋_GB2312" w:cs="仿宋_GB2312"/>
          <w:sz w:val="32"/>
          <w:szCs w:val="32"/>
          <w:lang w:eastAsia="zh-CN"/>
        </w:rPr>
        <w:t>。该项目</w:t>
      </w:r>
      <w:r>
        <w:rPr>
          <w:rFonts w:hint="eastAsia" w:ascii="仿宋_GB2312" w:hAnsi="仿宋_GB2312" w:eastAsia="仿宋_GB2312" w:cs="仿宋_GB2312"/>
          <w:sz w:val="32"/>
          <w:szCs w:val="32"/>
          <w:lang w:val="en-US" w:eastAsia="zh-CN"/>
        </w:rPr>
        <w:t>属于“汽车零部件及配件制造”类建设项目，建设性质符合东部临港片区金属制品加工产业规划布局，所在地水、电供应有保障，区域交通便利，不进行土建施工。该厂址附近无国家、省、市规定的重点文物保护单位、风景名胜区、革命历史古迹、集中式水源地等环境敏感点。厂区运行多年，依据企业废气、废水、噪声、土壤及地下水监测，未出现超标排放情况，且未收到周边居民企事业单位投诉。本项目已取得秦皇岛市行政审批局备案编号：秦审批投【2025】08-0027号。</w:t>
      </w:r>
      <w:r>
        <w:rPr>
          <w:rFonts w:hint="eastAsia" w:ascii="仿宋_GB2312" w:hAnsi="仿宋_GB2312" w:eastAsia="仿宋_GB2312" w:cs="仿宋_GB2312"/>
          <w:sz w:val="32"/>
          <w:szCs w:val="32"/>
        </w:rPr>
        <w:t>综上，该项目选址合理。</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主要建设内容及规模：</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中信戴卡东部厂区铸旋车间南</w:t>
      </w:r>
      <w:r>
        <w:rPr>
          <w:rFonts w:hint="eastAsia" w:ascii="仿宋_GB2312" w:hAnsi="仿宋_GB2312" w:eastAsia="仿宋_GB2312" w:cs="仿宋_GB2312"/>
          <w:color w:val="auto"/>
          <w:sz w:val="32"/>
          <w:szCs w:val="32"/>
          <w:lang w:val="en-US" w:eastAsia="zh-CN"/>
        </w:rPr>
        <w:t>部</w:t>
      </w:r>
      <w:r>
        <w:rPr>
          <w:rFonts w:hint="eastAsia" w:ascii="仿宋_GB2312" w:hAnsi="仿宋_GB2312" w:eastAsia="仿宋_GB2312" w:cs="仿宋_GB2312"/>
          <w:color w:val="auto"/>
          <w:sz w:val="32"/>
          <w:szCs w:val="32"/>
        </w:rPr>
        <w:t>区域布置抛丸机1套、清洗线、激光开砂设备（8套加工单元）</w:t>
      </w:r>
      <w:r>
        <w:rPr>
          <w:rFonts w:hint="eastAsia" w:ascii="仿宋_GB2312" w:hAnsi="仿宋_GB2312" w:eastAsia="仿宋_GB2312" w:cs="仿宋_GB2312"/>
          <w:color w:val="auto"/>
          <w:sz w:val="32"/>
          <w:szCs w:val="32"/>
          <w:lang w:val="en-US" w:eastAsia="zh-CN"/>
        </w:rPr>
        <w:t>替代</w:t>
      </w:r>
      <w:r>
        <w:rPr>
          <w:rFonts w:hint="eastAsia" w:ascii="仿宋_GB2312" w:hAnsi="仿宋_GB2312" w:eastAsia="仿宋_GB2312" w:cs="仿宋_GB2312"/>
          <w:color w:val="auto"/>
          <w:sz w:val="32"/>
          <w:szCs w:val="32"/>
        </w:rPr>
        <w:t>原有的</w:t>
      </w:r>
      <w:r>
        <w:rPr>
          <w:rFonts w:hint="eastAsia" w:ascii="仿宋_GB2312" w:hAnsi="仿宋_GB2312" w:eastAsia="仿宋_GB2312" w:cs="仿宋_GB2312"/>
          <w:color w:val="auto"/>
          <w:sz w:val="32"/>
          <w:szCs w:val="32"/>
          <w:lang w:val="en-US" w:eastAsia="zh-CN"/>
        </w:rPr>
        <w:t>开砂工序外委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打磨车间</w:t>
      </w:r>
      <w:r>
        <w:rPr>
          <w:rFonts w:hint="eastAsia" w:ascii="仿宋_GB2312" w:hAnsi="仿宋_GB2312" w:eastAsia="仿宋_GB2312" w:cs="仿宋_GB2312"/>
          <w:color w:val="auto"/>
          <w:sz w:val="32"/>
          <w:szCs w:val="32"/>
          <w:lang w:val="en-US" w:eastAsia="zh-CN"/>
        </w:rPr>
        <w:t>布置</w:t>
      </w:r>
      <w:r>
        <w:rPr>
          <w:rFonts w:hint="eastAsia" w:ascii="仿宋_GB2312" w:hAnsi="仿宋_GB2312" w:eastAsia="仿宋_GB2312" w:cs="仿宋_GB2312"/>
          <w:color w:val="auto"/>
          <w:sz w:val="32"/>
          <w:szCs w:val="32"/>
        </w:rPr>
        <w:t>机器人倒角及修复设备2套、振动研磨设备（6套加工单元）及清洗线替代原有的</w:t>
      </w:r>
      <w:r>
        <w:rPr>
          <w:rFonts w:hint="eastAsia" w:ascii="仿宋_GB2312" w:hAnsi="仿宋_GB2312" w:eastAsia="仿宋_GB2312" w:cs="仿宋_GB2312"/>
          <w:color w:val="auto"/>
          <w:sz w:val="32"/>
          <w:szCs w:val="32"/>
          <w:lang w:val="en-US" w:eastAsia="zh-CN"/>
        </w:rPr>
        <w:t>研磨工序外委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项目建成后，年处理</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万件铝车轮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激光开砂及自动研磨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，整体产能不增加</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该项目总投资</w:t>
      </w:r>
      <w:r>
        <w:rPr>
          <w:rFonts w:hint="eastAsia" w:ascii="仿宋_GB2312" w:hAnsi="仿宋_GB2312" w:eastAsia="仿宋_GB2312" w:cs="仿宋_GB2312"/>
          <w:color w:val="auto"/>
          <w:sz w:val="32"/>
          <w:szCs w:val="32"/>
          <w:highlight w:val="none"/>
          <w:lang w:val="en-US" w:eastAsia="zh-CN"/>
        </w:rPr>
        <w:t>2300</w:t>
      </w:r>
      <w:r>
        <w:rPr>
          <w:rFonts w:hint="eastAsia" w:ascii="仿宋_GB2312" w:hAnsi="仿宋_GB2312" w:eastAsia="仿宋_GB2312" w:cs="仿宋_GB2312"/>
          <w:color w:val="000000"/>
          <w:kern w:val="0"/>
          <w:sz w:val="32"/>
          <w:szCs w:val="32"/>
          <w:lang w:val="en-US" w:eastAsia="zh-CN"/>
        </w:rPr>
        <w:t>万元，其中环保投资85万元，占总投资的3.7%。</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本项目</w:t>
      </w:r>
      <w:r>
        <w:rPr>
          <w:rFonts w:hint="eastAsia" w:ascii="仿宋_GB2312" w:hAnsi="仿宋_GB2312" w:eastAsia="仿宋_GB2312" w:cs="仿宋_GB2312"/>
          <w:color w:val="000000"/>
          <w:kern w:val="0"/>
          <w:sz w:val="32"/>
          <w:szCs w:val="32"/>
          <w:lang w:val="en-US" w:eastAsia="zh-CN"/>
        </w:rPr>
        <w:t>属于轻量化汽车底盘零部件生产项目，对照《产业结构调整指导目录（2024年本）》（中华人民共和国国家发展和改革委员会令第7号）属于鼓励类；不属于《市场准入负面清单（2025年版）》中禁止准入类和许可准入类项目，且不涉及其中禁止措施；不属于《环境保护综合名录（2021年版）》中的产品；不在河北省发展和改革委员会关于加强新建“两高”项目管理的通知（冀发改环资[2022]691号）“高耗能、高排放”项目管理目录内。该项目的工艺和装备不属于《部分工业行业淘汰落后生产工艺装备和产品指导目录(2010年本)》(工业和信息化部工产业【2010】第122号)中淘汰落后的工艺装备。本项目污染物治理技术不属于“生态环境部办公厅关于印发2025年《国家污染防治技术指导目录》的通知(环办科财函(2025)197号)”明确的低效类技术</w:t>
      </w:r>
      <w:r>
        <w:rPr>
          <w:rFonts w:hint="eastAsia" w:ascii="仿宋_GB2312" w:hAnsi="仿宋_GB2312" w:eastAsia="仿宋_GB2312" w:cs="仿宋_GB2312"/>
          <w:color w:val="000000"/>
          <w:kern w:val="0"/>
          <w:sz w:val="32"/>
          <w:szCs w:val="32"/>
          <w:lang w:eastAsia="zh-CN"/>
        </w:rPr>
        <w:t>。综上，符合相关产业政策的要求。该项目</w:t>
      </w:r>
      <w:r>
        <w:rPr>
          <w:rFonts w:hint="eastAsia" w:ascii="仿宋_GB2312" w:hAnsi="仿宋_GB2312" w:eastAsia="仿宋_GB2312" w:cs="仿宋_GB2312"/>
          <w:color w:val="000000"/>
          <w:kern w:val="0"/>
          <w:sz w:val="32"/>
          <w:szCs w:val="32"/>
          <w:lang w:val="en-US" w:eastAsia="zh-CN"/>
        </w:rPr>
        <w:t>符合《河北秦皇岛海港经济开发区总体发展规划(2022-2035年)环境影响报告书》中园区生态环境准入清单、规划环评结论及审查意见的相关要求。</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本项目选址不在生态保护红线区和生态环境空间布局约束区内，距离最近的生态保护红线—燕山水源涵养-生物多样性维护生态保护红线</w:t>
      </w:r>
      <w:r>
        <w:rPr>
          <w:rFonts w:hint="eastAsia" w:ascii="仿宋_GB2312" w:hAnsi="仿宋_GB2312" w:eastAsia="仿宋_GB2312" w:cs="仿宋_GB2312"/>
          <w:color w:val="000000"/>
          <w:kern w:val="0"/>
          <w:sz w:val="32"/>
          <w:szCs w:val="32"/>
          <w:lang w:val="en-US" w:eastAsia="zh-CN"/>
        </w:rPr>
        <w:t>5500m</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依据《报告表》工程分析，该项目各产污环节采取了完善的污染防治处理措施，各类污染物均能够实现达标排放，在严格落实废气、噪声、固废等污染防治措施的前提下，项目的实施不会对周围环境产生明显影响，不会突破项目所在地的环境质量底线，符合环境质量底线标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该项目利用的资源主要为</w:t>
      </w:r>
      <w:r>
        <w:rPr>
          <w:rFonts w:hint="eastAsia" w:ascii="仿宋_GB2312" w:hAnsi="仿宋_GB2312" w:eastAsia="仿宋_GB2312" w:cs="仿宋_GB2312"/>
          <w:sz w:val="32"/>
          <w:szCs w:val="32"/>
          <w:lang w:val="en-US" w:eastAsia="zh-CN"/>
        </w:rPr>
        <w:t>电能、天然气。在现有厂房内建设，不新增建设用地，不开采地下水，不涉及基本农田，土地资源消耗符合要求。本项目电能消耗资源较小，电能利用率高，对区域电网无影响。该项目低温蒸馏用光整锅炉为依托，不增加天然气用量。综上，符合资源利用上线要求</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该项目不属于《市场准入负面清单》（2025年版）中禁止准入类项目，也不属于《《产业结构调整指导目录（2024年本）》中限制和淘汰类项目。该项目符合《秦皇岛市人民政府办公室关于实施生态环境分区管控动态更新成果的通知》中《秦皇岛市生态环境准入清单（2023版）》（2024年6月）的相关要求。</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综上，该项目符合“三线一单”相关管控要求。</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该《报告表》已通过技术评审会专家评审，结合各方面专家意见、技术评估意见及其公示反馈情况，在项目符合国家和地方产业政策，选址符合用地规划及环境保护功能区划以及全面落实环境影响报告表提出的各项污染防治措施后，工程建设对环境的不利影响能够得到减缓和控制。我局原则同意环境影响报告表中所列建设项目的地点、性质、规模、工艺和拟采取的环境保护措施。</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项目须加强生产全过程管理，强化综合利用，降低能耗物耗，减少各种污染物的产生量和排放量。同时，你公司在项目建设和运行过程中要认真落实《报告表》提出的各项污染防治措施，确保各治污设施正常运行，各种污染物达标排放，各项环保设施设计应当由具有环保设施工程设计资质的单位承担，按照要求认真落实各项污染防治措施，加强环保设施运营管理，确保满足相关要求，并重点做好以下工作：</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（一）加强施工期环境管理，减少施工对环境的影响。</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本技改项目均在现有厂房内进行，对部分设备进行拆除并置换，在铸旋车间南部区域布置抛丸机、清洗线、激光开砂设备；在打磨车间布置机器人倒角及修复设备、振动研磨设备及清洗线。厂房内均已硬化，废气产生量较少。建设单位及施工单位须严格落实《国务院关于印发大气污染防治行动计划的通知》、省住建厅发布建筑施工扬尘治理措施“15条”、《河北省扬尘污染防治办法》(河北省人民政府令[2020]第1号)、关于印发《2024年建筑施工扬尘污染防治工作方案》的通知（冀建质安函﹝2024﹞115号）、《施工场地扬尘排放标准》（DB13/2934-2019）、《京津冀及周边地区落实大气污染防治行动计划实施细则》、《环境空气细颗粒物污染综合防治技术政策》、“六个100%”等相关政策要求，施工期扬尘排放浓度限值须执行《施工场地扬尘排放标准》（DB13/2934-2019）。本项目施工现场不涉及建筑材料和机械车辆的清洗。施工场地不设施工营地，日常生活依托现有厂区的生活设施，生活污水可利用厂区现有的管道排放至化粪池，处理后经市政污水管网进入秦皇岛市第四污水处理厂处理。采取以上措施后，施工期间产生的废水对周边环境产生影响较小，防治措施可行。在严格落实</w:t>
      </w:r>
      <w:r>
        <w:rPr>
          <w:rFonts w:hint="eastAsia" w:ascii="仿宋_GB2312" w:hAnsi="仿宋_GB2312" w:eastAsia="仿宋_GB2312" w:cs="仿宋_GB2312"/>
          <w:color w:val="000000"/>
          <w:kern w:val="0"/>
          <w:sz w:val="32"/>
          <w:szCs w:val="32"/>
          <w:lang w:eastAsia="zh-CN"/>
        </w:rPr>
        <w:t>《报告表》</w:t>
      </w:r>
      <w:r>
        <w:rPr>
          <w:rFonts w:hint="eastAsia" w:ascii="仿宋_GB2312" w:hAnsi="仿宋_GB2312" w:eastAsia="仿宋_GB2312" w:cs="仿宋_GB2312"/>
          <w:color w:val="000000"/>
          <w:kern w:val="0"/>
          <w:sz w:val="32"/>
          <w:szCs w:val="32"/>
          <w:lang w:val="en-US" w:eastAsia="zh-CN"/>
        </w:rPr>
        <w:t>强噪声机械降噪措施、控制作业时间、人为噪声控制等措施</w:t>
      </w:r>
      <w:r>
        <w:rPr>
          <w:rFonts w:hint="default" w:ascii="仿宋_GB2312" w:hAnsi="仿宋_GB2312" w:eastAsia="仿宋_GB2312" w:cs="仿宋_GB2312"/>
          <w:color w:val="000000"/>
          <w:kern w:val="0"/>
          <w:sz w:val="32"/>
          <w:szCs w:val="32"/>
          <w:lang w:val="en-US" w:eastAsia="zh-CN"/>
        </w:rPr>
        <w:t>后，可有效减少施工期噪声对周围声环境的影响，施工噪声</w:t>
      </w:r>
      <w:r>
        <w:rPr>
          <w:rFonts w:hint="eastAsia" w:ascii="仿宋_GB2312" w:hAnsi="仿宋_GB2312" w:eastAsia="仿宋_GB2312" w:cs="仿宋_GB2312"/>
          <w:color w:val="000000"/>
          <w:kern w:val="0"/>
          <w:sz w:val="32"/>
          <w:szCs w:val="32"/>
          <w:lang w:val="en-US" w:eastAsia="zh-CN"/>
        </w:rPr>
        <w:t>须执行《建筑施工场界环境噪声排放标准》（GB12523-2011）表1标准。在拆除设备过程中，企业须按照《企业拆除活动污染防治技术规定》执行，项目拆除的旧设备等做为废旧资源外售综合利用。施工中产生的固废均为一般固废，不涉及危险废物。生活垃圾产生量较小，收集后交由环卫部门处理。</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（二）加强运营期环保设施管理，认真落实各项污染防治措施，确保满足相关要求。</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1.严格落实大气污染防治措施。</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（1）抛丸废气：抛丸机密闭，颗粒物经收集后通过湿式除尘器处理后经15m高排气筒排放，颗粒物排放浓度须执行《铸造工业大气污染物排放标准》（GB39726-2020）表1中排放限值。</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（2）激光开砂废气：激光开砂废气</w:t>
      </w:r>
      <w:r>
        <w:rPr>
          <w:rFonts w:hint="default" w:ascii="仿宋_GB2312" w:hAnsi="仿宋_GB2312" w:eastAsia="仿宋_GB2312" w:cs="仿宋_GB2312"/>
          <w:color w:val="000000"/>
          <w:kern w:val="0"/>
          <w:sz w:val="32"/>
          <w:szCs w:val="32"/>
          <w:lang w:val="en-US" w:eastAsia="zh-CN"/>
        </w:rPr>
        <w:t>经密闭空间负压收集后经设备自带的除尘设施处理后无组织排放</w:t>
      </w:r>
      <w:r>
        <w:rPr>
          <w:rFonts w:hint="eastAsia" w:ascii="仿宋_GB2312" w:hAnsi="仿宋_GB2312" w:eastAsia="仿宋_GB2312" w:cs="仿宋_GB2312"/>
          <w:color w:val="000000"/>
          <w:kern w:val="0"/>
          <w:sz w:val="32"/>
          <w:szCs w:val="32"/>
          <w:lang w:val="en-US" w:eastAsia="zh-CN"/>
        </w:rPr>
        <w:t>，厂界无组织颗粒物监控点处浓度须达到《大气污染物综合排放标准》GB16297-1996）表2无组织排放监控浓度限值要求及《秦皇岛市人民政府办公室关于执行钢铁等行业大气污染物排放特别要求的通知》([2021]-10)无组织排放特别管控要求</w:t>
      </w:r>
      <w:r>
        <w:rPr>
          <w:rFonts w:hint="default" w:ascii="仿宋_GB2312" w:hAnsi="仿宋_GB2312" w:eastAsia="仿宋_GB2312" w:cs="仿宋_GB2312"/>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严格落实各项废水污染防治措施。该改建项目废水污染源主要为抛丸清洗废水及自动研磨后的清洗废水，抛丸清洗废水和自动研磨后的清洗废水经离心机水处理系统处理（离心机水处理系统为新增，工艺为离心甩泥）后引入低温蒸馏预处理系统处理，再进入厂区污水处理站深度处理，最后进入秦皇岛市第四污水处理厂进一步处理。</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3.严格落实噪声污染防治措施。</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该项目主要噪声源为激光开砂设备、振动研磨设备、机器人倒角及修复设备、抛丸机（含除尘器）、离心机及水系统、风机等设备运行时产生的噪声。采取选用低噪声设备、基础减振、厂房隔声、风机消声等措施，经距离衰减后，厂界噪声能够须达到《工业企业厂界环境噪声排放标准》（GB12348-2008）3类、4类（东厂界）标准。</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4.严格落实固体废物污染防治措施。</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企业要严格落实固体废物分类处置和综合利用措施，认真落实《报告表》规定的固体废物处理、处置措施。按照“资源化、减量化、无害化”的固废处置原则，实现综合利用。该项目一般固体废物为包装物（磨料、PAC、PAM）、抛丸废钢丸、废滤芯、除尘灰；包装物（磨料、PAC、PAM）、抛丸废钢丸、除尘灰暂存于综合仓库内，定期外售；废滤芯由厂家更换回收。该项目产生的危险废物主要为废润滑油、废油桶、包装物（磨液、清洗剂）、离心机水处理系统污泥、低温蒸馏设备污泥、抛丸水处理污泥，在厂区危险废物贮存库内暂存，定期委托有资质单位妥善处置。</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该项目危险废物产生量较小，且危险废物种类与现有产生的危废种类相同，不新增危废种类。依托的危险废物贮存库剩余空间充足，可满足项目产生的危险废物储存需求。按照厂区现有分区进行存放且做到及时转运，依托现有危废暂存间可行。现有危险废物暂存过程满足《危险废物贮存污染控制标准》（GB18597-2023）中的相关规定。危险废物台账保存期限不少于10年。</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5.严格落实地下水、土壤防治措施。</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企业车间、原料库、危废暂存间地面均已进行防渗处理，现有排水管道均采取高耐腐蚀管道，危废暂存间地面满足《危险废物贮存污染控制标准》（GB18597-2023）要求。</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6.认真落实《报告表》其他环境管理要求。</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强化环境风险防范和应急措施。应及时完善环境管理、风险管理措施，严格按照应急预案要求配备应急物资、应急人员等，加强风险源管控，须严格落实环评提出的各项环境风险防范措施，严格执行安全操作规程，实行科学管理，及时修订突发环境事件应急预案、备案，并与当地政府及相关部门应急预案做好衔接，定期加强应急培训和演练，有效防范和应对环境风险。</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四、认真落实《报告表》中规定的污染防治措施及清洁生产措施，项目实施后，企业须按照国家排污许可有关管理规定及时重申排污许可证。 </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五、在项目运营过程中，应建立畅通的公众参与平台，及时解决公众关注的环境问题，满足公众合理的环境诉求。定期发布企业环境信息，主动接受社会监督。</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进一步强化污染源管理工作。按照国家和地方有关规定，建设规范的污染物排放口，设立标志牌。对《报告表》要求的监测内容定期开展监测，企业应按照环境监测管理规定和技术规范的要求，设计、建设、维护永久性采样口、采样测试平台。</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七、本项目建设必须严格执行配套建设的环境保护设施与主体工程同时设计、同时施工、同时投产使用的环境保护“三同时”制度。项目竣工后，按规定开展竣工环境保护验收。验收合格后，项目方可正式投入生产，未经验收或者验收不合格的，不得投入生产或者使用。该项目环境影响评价文件经批准后，如设计和施工变化造成工程性质、规模、工艺、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44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八、你单位在接到本批复后的10个工作日内，须将环评报告表及其批复送秦皇岛市生态环境局海港区分局、资规局等相关部门，日常监督管理由秦皇岛市生态环境局海港区分局负责。建设单位须定期向秦皇岛市生态环境局海港区分局报告“三同时”完成情况。并按规定接受各级生态环境行政主管部门的日常监督检查。 </w:t>
      </w:r>
    </w:p>
    <w:p>
      <w:pPr>
        <w:keepNext w:val="0"/>
        <w:keepLines w:val="0"/>
        <w:pageBreakBefore w:val="0"/>
        <w:widowControl w:val="0"/>
        <w:kinsoku/>
        <w:wordWrap/>
        <w:overflowPunct/>
        <w:topLinePunct w:val="0"/>
        <w:autoSpaceDE/>
        <w:autoSpaceDN/>
        <w:bidi w:val="0"/>
        <w:adjustRightInd/>
        <w:spacing w:line="440" w:lineRule="exact"/>
        <w:ind w:left="0" w:firstLine="640"/>
        <w:textAlignment w:val="auto"/>
        <w:rPr>
          <w:rFonts w:hint="eastAsia" w:ascii="仿宋_GB2312" w:eastAsia="仿宋_GB2312" w:cs="仿宋_GB2312"/>
          <w:bCs/>
          <w:color w:val="000000"/>
          <w:kern w:val="0"/>
          <w:sz w:val="32"/>
          <w:szCs w:val="32"/>
        </w:rPr>
      </w:pPr>
    </w:p>
    <w:p>
      <w:pPr>
        <w:keepNext w:val="0"/>
        <w:keepLines w:val="0"/>
        <w:pageBreakBefore w:val="0"/>
        <w:widowControl w:val="0"/>
        <w:kinsoku/>
        <w:wordWrap/>
        <w:overflowPunct/>
        <w:topLinePunct w:val="0"/>
        <w:autoSpaceDE/>
        <w:autoSpaceDN/>
        <w:bidi w:val="0"/>
        <w:adjustRightInd/>
        <w:spacing w:line="440" w:lineRule="exact"/>
        <w:ind w:left="0" w:firstLine="640"/>
        <w:textAlignment w:val="auto"/>
        <w:rPr>
          <w:rFonts w:hint="eastAsia"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pacing w:line="440" w:lineRule="exact"/>
        <w:ind w:left="0" w:firstLine="640"/>
        <w:textAlignment w:val="auto"/>
        <w:rPr>
          <w:rFonts w:hint="eastAsia"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 xml:space="preserve">  </w:t>
      </w:r>
      <w:r>
        <w:rPr>
          <w:rFonts w:ascii="仿宋_GB2312" w:eastAsia="仿宋_GB2312" w:cs="仿宋_GB2312"/>
          <w:bCs/>
          <w:color w:val="000000"/>
          <w:kern w:val="0"/>
          <w:sz w:val="32"/>
          <w:szCs w:val="32"/>
        </w:rPr>
        <w:t xml:space="preserve">                           </w:t>
      </w:r>
      <w:r>
        <w:rPr>
          <w:rFonts w:hint="eastAsia" w:ascii="仿宋_GB2312" w:eastAsia="仿宋_GB2312" w:cs="仿宋_GB2312"/>
          <w:bCs/>
          <w:color w:val="000000"/>
          <w:kern w:val="0"/>
          <w:sz w:val="32"/>
          <w:szCs w:val="32"/>
        </w:rPr>
        <w:t xml:space="preserve">秦皇岛市行政审批局        </w:t>
      </w:r>
    </w:p>
    <w:p>
      <w:pPr>
        <w:keepNext w:val="0"/>
        <w:keepLines w:val="0"/>
        <w:pageBreakBefore w:val="0"/>
        <w:widowControl w:val="0"/>
        <w:kinsoku/>
        <w:wordWrap/>
        <w:overflowPunct/>
        <w:topLinePunct w:val="0"/>
        <w:autoSpaceDE/>
        <w:autoSpaceDN/>
        <w:bidi w:val="0"/>
        <w:adjustRightInd/>
        <w:spacing w:line="440" w:lineRule="exact"/>
        <w:ind w:left="0" w:firstLine="640"/>
        <w:textAlignment w:val="auto"/>
        <w:rPr>
          <w:rFonts w:hint="eastAsia"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 xml:space="preserve">  </w:t>
      </w:r>
      <w:r>
        <w:rPr>
          <w:rFonts w:ascii="仿宋_GB2312" w:eastAsia="仿宋_GB2312" w:cs="仿宋_GB2312"/>
          <w:bCs/>
          <w:color w:val="000000"/>
          <w:kern w:val="0"/>
          <w:sz w:val="32"/>
          <w:szCs w:val="32"/>
        </w:rPr>
        <w:t xml:space="preserve">                            </w:t>
      </w:r>
      <w:r>
        <w:rPr>
          <w:rFonts w:hint="eastAsia" w:ascii="仿宋_GB2312" w:eastAsia="仿宋_GB2312" w:cs="仿宋_GB2312"/>
          <w:bCs/>
          <w:color w:val="000000"/>
          <w:kern w:val="0"/>
          <w:sz w:val="32"/>
          <w:szCs w:val="32"/>
        </w:rPr>
        <w:t>202</w:t>
      </w:r>
      <w:r>
        <w:rPr>
          <w:rFonts w:hint="eastAsia" w:ascii="仿宋_GB2312" w:eastAsia="仿宋_GB2312" w:cs="仿宋_GB2312"/>
          <w:bCs/>
          <w:color w:val="000000"/>
          <w:kern w:val="0"/>
          <w:sz w:val="32"/>
          <w:szCs w:val="32"/>
          <w:lang w:val="en-US" w:eastAsia="zh-CN"/>
        </w:rPr>
        <w:t>5</w:t>
      </w:r>
      <w:r>
        <w:rPr>
          <w:rFonts w:hint="eastAsia" w:ascii="仿宋_GB2312" w:eastAsia="仿宋_GB2312" w:cs="仿宋_GB2312"/>
          <w:bCs/>
          <w:color w:val="000000"/>
          <w:kern w:val="0"/>
          <w:sz w:val="32"/>
          <w:szCs w:val="32"/>
        </w:rPr>
        <w:t>年</w:t>
      </w:r>
      <w:r>
        <w:rPr>
          <w:rFonts w:hint="eastAsia" w:ascii="仿宋_GB2312" w:eastAsia="仿宋_GB2312" w:cs="仿宋_GB2312"/>
          <w:bCs/>
          <w:color w:val="000000"/>
          <w:kern w:val="0"/>
          <w:sz w:val="32"/>
          <w:szCs w:val="32"/>
          <w:lang w:val="en-US" w:eastAsia="zh-CN"/>
        </w:rPr>
        <w:t>8</w:t>
      </w:r>
      <w:r>
        <w:rPr>
          <w:rFonts w:hint="eastAsia" w:ascii="仿宋_GB2312" w:eastAsia="仿宋_GB2312" w:cs="仿宋_GB2312"/>
          <w:bCs/>
          <w:color w:val="000000"/>
          <w:kern w:val="0"/>
          <w:sz w:val="32"/>
          <w:szCs w:val="32"/>
        </w:rPr>
        <w:t>月</w:t>
      </w:r>
      <w:r>
        <w:rPr>
          <w:rFonts w:hint="eastAsia" w:ascii="仿宋_GB2312" w:eastAsia="仿宋_GB2312" w:cs="仿宋_GB2312"/>
          <w:bCs/>
          <w:color w:val="000000"/>
          <w:kern w:val="0"/>
          <w:sz w:val="32"/>
          <w:szCs w:val="32"/>
          <w:lang w:val="en-US" w:eastAsia="zh-CN"/>
        </w:rPr>
        <w:t>27</w:t>
      </w:r>
      <w:r>
        <w:rPr>
          <w:rFonts w:hint="eastAsia" w:ascii="仿宋_GB2312" w:eastAsia="仿宋_GB2312" w:cs="仿宋_GB2312"/>
          <w:bCs/>
          <w:color w:val="000000"/>
          <w:kern w:val="0"/>
          <w:sz w:val="32"/>
          <w:szCs w:val="32"/>
        </w:rPr>
        <w:t xml:space="preserve">日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oto Music">
    <w:panose1 w:val="020B0502040504020204"/>
    <w:charset w:val="00"/>
    <w:family w:val="auto"/>
    <w:pitch w:val="default"/>
    <w:sig w:usb0="00000003" w:usb1="02006000" w:usb2="01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pPr>
  </w:p>
  <w:p>
    <w:pPr>
      <w:pStyle w:val="1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pPr>
      <w:pStyle w:val="1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pPr>
      <w:pStyle w:val="10"/>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Dk3NGVhNzYwN2Y0NDZhZmM5MWZhYzkwNDZjYmJjNmUifQ=="/>
  </w:docVars>
  <w:rsids>
    <w:rsidRoot w:val="00000000"/>
    <w:rsid w:val="1E6F9772"/>
    <w:rsid w:val="297E517E"/>
    <w:rsid w:val="2FD8327B"/>
    <w:rsid w:val="36F9E5AC"/>
    <w:rsid w:val="3BB718D3"/>
    <w:rsid w:val="3F9FDCD0"/>
    <w:rsid w:val="3FB510E5"/>
    <w:rsid w:val="3FEBA749"/>
    <w:rsid w:val="3FFF05AF"/>
    <w:rsid w:val="3FFF7120"/>
    <w:rsid w:val="47FB842D"/>
    <w:rsid w:val="4EA7AAD3"/>
    <w:rsid w:val="57DE1CD2"/>
    <w:rsid w:val="5AFAED26"/>
    <w:rsid w:val="5FAFAA9B"/>
    <w:rsid w:val="67F6A07A"/>
    <w:rsid w:val="6B7D6598"/>
    <w:rsid w:val="6D55C855"/>
    <w:rsid w:val="6EFF0ED1"/>
    <w:rsid w:val="6F47043B"/>
    <w:rsid w:val="733F50C6"/>
    <w:rsid w:val="73BB53E4"/>
    <w:rsid w:val="78E9ADBB"/>
    <w:rsid w:val="7AFDC712"/>
    <w:rsid w:val="7AFE15AF"/>
    <w:rsid w:val="7BDF675E"/>
    <w:rsid w:val="7CBFF3D5"/>
    <w:rsid w:val="7D5157CA"/>
    <w:rsid w:val="7D5965EC"/>
    <w:rsid w:val="7DF73705"/>
    <w:rsid w:val="7F3CEEB4"/>
    <w:rsid w:val="7F5AE919"/>
    <w:rsid w:val="7F7A8A0F"/>
    <w:rsid w:val="7F7ECB06"/>
    <w:rsid w:val="7FEB61A9"/>
    <w:rsid w:val="7FF9A85C"/>
    <w:rsid w:val="7FFB58CC"/>
    <w:rsid w:val="7FFE09E3"/>
    <w:rsid w:val="8D9FDCA6"/>
    <w:rsid w:val="9CD3F152"/>
    <w:rsid w:val="9D1FFDA7"/>
    <w:rsid w:val="9F7654CC"/>
    <w:rsid w:val="9FFC6399"/>
    <w:rsid w:val="AB6F06B9"/>
    <w:rsid w:val="AFFF029A"/>
    <w:rsid w:val="B7DB8FCC"/>
    <w:rsid w:val="BECB7A4C"/>
    <w:rsid w:val="BFDF0395"/>
    <w:rsid w:val="C6FA107F"/>
    <w:rsid w:val="CAACEE9D"/>
    <w:rsid w:val="CF91E0DA"/>
    <w:rsid w:val="D67DC49F"/>
    <w:rsid w:val="D9EE6366"/>
    <w:rsid w:val="DD9B8E84"/>
    <w:rsid w:val="DDB74EBB"/>
    <w:rsid w:val="DFBD2A02"/>
    <w:rsid w:val="E7FFA94D"/>
    <w:rsid w:val="EBFCCDE3"/>
    <w:rsid w:val="EBFD6B65"/>
    <w:rsid w:val="EFFC42DE"/>
    <w:rsid w:val="F2968BB9"/>
    <w:rsid w:val="F2CA561F"/>
    <w:rsid w:val="F723C95D"/>
    <w:rsid w:val="F76F47C7"/>
    <w:rsid w:val="FBAFD250"/>
    <w:rsid w:val="FBDC3D24"/>
    <w:rsid w:val="FBEFA96F"/>
    <w:rsid w:val="FE373FC4"/>
    <w:rsid w:val="FF667DE8"/>
    <w:rsid w:val="FFDF95CD"/>
    <w:rsid w:val="FFDFAFB2"/>
    <w:rsid w:val="FFDFB6FC"/>
    <w:rsid w:val="FFFF2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adjustRightInd w:val="0"/>
      <w:snapToGrid w:val="0"/>
      <w:spacing w:line="360" w:lineRule="auto"/>
    </w:pPr>
    <w:rPr>
      <w:sz w:val="24"/>
    </w:rPr>
  </w:style>
  <w:style w:type="paragraph" w:styleId="6">
    <w:name w:val="toc 1"/>
    <w:basedOn w:val="1"/>
    <w:next w:val="1"/>
    <w:qFormat/>
    <w:uiPriority w:val="0"/>
    <w:pPr>
      <w:adjustRightInd w:val="0"/>
      <w:snapToGrid w:val="0"/>
      <w:spacing w:line="280" w:lineRule="exact"/>
      <w:jc w:val="center"/>
    </w:pPr>
    <w:rPr>
      <w:sz w:val="24"/>
      <w:szCs w:val="20"/>
    </w:rPr>
  </w:style>
  <w:style w:type="paragraph" w:styleId="7">
    <w:name w:val="Body Text"/>
    <w:basedOn w:val="1"/>
    <w:next w:val="8"/>
    <w:qFormat/>
    <w:uiPriority w:val="0"/>
    <w:pPr>
      <w:spacing w:line="240" w:lineRule="atLeast"/>
    </w:pPr>
    <w:rPr>
      <w:sz w:val="28"/>
    </w:rPr>
  </w:style>
  <w:style w:type="paragraph" w:customStyle="1" w:styleId="8">
    <w:name w:val="默认段落"/>
    <w:qFormat/>
    <w:uiPriority w:val="0"/>
    <w:pPr>
      <w:widowControl w:val="0"/>
      <w:jc w:val="both"/>
    </w:pPr>
    <w:rPr>
      <w:rFonts w:ascii="Calibri" w:hAnsi="Calibri" w:eastAsia="宋体" w:cs="Times New Roman"/>
      <w:kern w:val="2"/>
      <w:sz w:val="21"/>
      <w:szCs w:val="20"/>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1">
    <w:name w:val="toc 2"/>
    <w:basedOn w:val="1"/>
    <w:next w:val="1"/>
    <w:qFormat/>
    <w:uiPriority w:val="0"/>
    <w:pPr>
      <w:widowControl w:val="0"/>
      <w:ind w:left="200" w:leftChars="200"/>
      <w:jc w:val="both"/>
    </w:pPr>
    <w:rPr>
      <w:rFonts w:ascii="Calibri" w:hAnsi="Calibri" w:eastAsia="宋体" w:cs="Times New Roman"/>
      <w:kern w:val="2"/>
      <w:sz w:val="21"/>
      <w:szCs w:val="24"/>
      <w:lang w:val="en-US" w:eastAsia="zh-CN" w:bidi="ar-SA"/>
    </w:rPr>
  </w:style>
  <w:style w:type="paragraph" w:styleId="12">
    <w:name w:val="Body Text First Indent"/>
    <w:basedOn w:val="7"/>
    <w:qFormat/>
    <w:uiPriority w:val="0"/>
    <w:pPr>
      <w:spacing w:after="120"/>
      <w:ind w:firstLine="100" w:firstLineChars="100"/>
    </w:pPr>
    <w:rPr>
      <w:sz w:val="21"/>
      <w:szCs w:val="24"/>
    </w:rPr>
  </w:style>
  <w:style w:type="character" w:styleId="15">
    <w:name w:val="page number"/>
    <w:basedOn w:val="14"/>
    <w:qFormat/>
    <w:uiPriority w:val="0"/>
  </w:style>
  <w:style w:type="paragraph" w:customStyle="1" w:styleId="16">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17">
    <w:name w:val="Default"/>
    <w:basedOn w:val="16"/>
    <w:qFormat/>
    <w:uiPriority w:val="0"/>
    <w:pPr>
      <w:widowControl w:val="0"/>
      <w:autoSpaceDE w:val="0"/>
      <w:autoSpaceDN w:val="0"/>
      <w:adjustRightInd w:val="0"/>
    </w:pPr>
    <w:rPr>
      <w:color w:val="000000"/>
      <w:sz w:val="24"/>
      <w:szCs w:val="24"/>
      <w:lang w:val="en-US" w:eastAsia="zh-CN" w:bidi="ar-SA"/>
    </w:rPr>
  </w:style>
  <w:style w:type="character" w:customStyle="1" w:styleId="18">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Pages>
  <Words>4909</Words>
  <Characters>5280</Characters>
  <Lines>204</Lines>
  <Paragraphs>36</Paragraphs>
  <TotalTime>113</TotalTime>
  <ScaleCrop>false</ScaleCrop>
  <LinksUpToDate>false</LinksUpToDate>
  <CharactersWithSpaces>5386</CharactersWithSpaces>
  <Application>WPS Office_11.8.2.12333_F1E327BC-269C-435d-A152-05C5408002CA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2021-03-29T01:03:00Z</dcterms:created>
  <dc:creator>w's'd</dc:creator>
  <cp:lastModifiedBy>user</cp:lastModifiedBy>
  <cp:lastPrinted>2025-08-27T18:38:00Z</cp:lastPrinted>
  <dcterms:modified xsi:type="dcterms:W3CDTF">2025-08-27T15:15:31Z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4808B83192134C77BEB4E422C6AAA821</vt:lpwstr>
  </property>
</Properties>
</file>