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6BE5">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14:paraId="059A7268">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w:t>
      </w:r>
      <w:r>
        <w:rPr>
          <w:rFonts w:hint="eastAsia" w:ascii="Times New Roman" w:hAnsi="Times New Roman" w:eastAsia="仿宋_GB2312" w:cs="仿宋_GB2312"/>
          <w:color w:val="auto"/>
          <w:sz w:val="32"/>
          <w:szCs w:val="32"/>
          <w:lang w:val="en-US" w:eastAsia="zh-CN"/>
        </w:rPr>
        <w:t>许〔202</w:t>
      </w:r>
      <w:r>
        <w:rPr>
          <w:rFonts w:hint="default"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lang w:val="en-US" w:eastAsia="zh-CN"/>
        </w:rPr>
        <w:t>2-00</w:t>
      </w:r>
      <w:r>
        <w:rPr>
          <w:rFonts w:hint="default" w:ascii="Times New Roman" w:hAnsi="Times New Roman" w:eastAsia="仿宋_GB2312" w:cs="仿宋_GB2312"/>
          <w:color w:val="auto"/>
          <w:sz w:val="32"/>
          <w:szCs w:val="32"/>
          <w:lang w:val="en-US" w:eastAsia="zh-CN"/>
        </w:rPr>
        <w:t>27</w:t>
      </w:r>
      <w:r>
        <w:rPr>
          <w:rFonts w:hint="eastAsia" w:ascii="Times New Roman" w:hAnsi="Times New Roman" w:eastAsia="仿宋_GB2312" w:cs="仿宋_GB2312"/>
          <w:color w:val="auto"/>
          <w:sz w:val="32"/>
          <w:szCs w:val="32"/>
          <w:lang w:val="en-US" w:eastAsia="zh-CN"/>
        </w:rPr>
        <w:t>号</w:t>
      </w:r>
    </w:p>
    <w:p w14:paraId="304625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val="en-US" w:eastAsia="zh-CN"/>
        </w:rPr>
        <w:t>秦皇岛万建水泥制品有限公司新建建筑材料生产项目</w:t>
      </w:r>
      <w:r>
        <w:rPr>
          <w:rFonts w:hint="eastAsia" w:ascii="方正小标宋简体" w:hAnsi="方正小标宋简体" w:eastAsia="方正小标宋简体" w:cs="方正小标宋简体"/>
          <w:kern w:val="44"/>
          <w:sz w:val="44"/>
          <w:szCs w:val="44"/>
        </w:rPr>
        <w:t>环境影响报告表的批复</w:t>
      </w:r>
    </w:p>
    <w:p w14:paraId="2CEF44C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14:paraId="240421D0">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秦皇岛万建水泥制品有限公司</w:t>
      </w:r>
      <w:r>
        <w:rPr>
          <w:rFonts w:hint="eastAsia" w:ascii="仿宋_GB2312" w:hAnsi="仿宋_GB2312" w:eastAsia="仿宋_GB2312" w:cs="仿宋_GB2312"/>
          <w:sz w:val="32"/>
          <w:szCs w:val="32"/>
        </w:rPr>
        <w:t>：</w:t>
      </w:r>
    </w:p>
    <w:p w14:paraId="5ED418A3">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val="en-US" w:eastAsia="zh-CN"/>
        </w:rPr>
        <w:t>秦皇岛万建水泥制品有限公司新建建筑材料生产项目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14:paraId="684871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14:paraId="444E4B4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该项目位于河北省</w:t>
      </w:r>
      <w:r>
        <w:rPr>
          <w:rFonts w:hint="eastAsia" w:ascii="仿宋_GB2312" w:hAnsi="仿宋_GB2312" w:eastAsia="仿宋_GB2312" w:cs="仿宋_GB2312"/>
          <w:color w:val="auto"/>
          <w:sz w:val="32"/>
          <w:szCs w:val="32"/>
          <w:lang w:val="en-US" w:eastAsia="zh-CN"/>
        </w:rPr>
        <w:t>秦皇岛市抚宁区杨洛木村</w:t>
      </w:r>
      <w:r>
        <w:rPr>
          <w:rFonts w:hint="eastAsia" w:ascii="仿宋_GB2312" w:hAnsi="仿宋_GB2312" w:eastAsia="仿宋_GB2312" w:cs="仿宋_GB2312"/>
          <w:sz w:val="32"/>
          <w:szCs w:val="32"/>
        </w:rPr>
        <w:t>，为新建项目，</w:t>
      </w:r>
      <w:r>
        <w:rPr>
          <w:rFonts w:hint="eastAsia" w:ascii="仿宋_GB2312" w:hAnsi="仿宋_GB2312" w:eastAsia="仿宋_GB2312" w:cs="仿宋_GB2312"/>
          <w:color w:val="auto"/>
          <w:sz w:val="32"/>
          <w:szCs w:val="32"/>
        </w:rPr>
        <w:t>项目主要建设内容：</w:t>
      </w:r>
      <w:r>
        <w:rPr>
          <w:rFonts w:hint="eastAsia" w:ascii="仿宋_GB2312" w:hAnsi="仿宋_GB2312" w:eastAsia="仿宋_GB2312" w:cs="仿宋_GB2312"/>
          <w:color w:val="auto"/>
          <w:sz w:val="32"/>
          <w:szCs w:val="32"/>
          <w:lang w:val="en-US" w:eastAsia="zh-CN"/>
        </w:rPr>
        <w:t>本项目租赁抚宁东奥石油炼化有限公司现有场地进行，新</w:t>
      </w:r>
      <w:r>
        <w:rPr>
          <w:rFonts w:hint="eastAsia" w:ascii="仿宋_GB2312" w:hAnsi="仿宋_GB2312" w:eastAsia="仿宋_GB2312" w:cs="仿宋_GB2312"/>
          <w:b w:val="0"/>
          <w:bCs w:val="0"/>
          <w:color w:val="auto"/>
          <w:sz w:val="32"/>
          <w:szCs w:val="32"/>
          <w:lang w:val="en-US" w:eastAsia="zh-CN"/>
        </w:rPr>
        <w:t>建2772.2平方米钢结构厂房一座，购置颚式破碎机、圆锥破碎机、锤式破碎机、振动筛分机、磁选机、皮带运输机等设备，同时配套建设水处理设施、压滤机等辅助设施。利用铁矿废石生产建筑砂石骨料，建设完成后年产砂石骨料30万吨。</w:t>
      </w:r>
      <w:r>
        <w:rPr>
          <w:rFonts w:hint="eastAsia" w:ascii="仿宋_GB2312" w:hAnsi="仿宋_GB2312" w:eastAsia="仿宋_GB2312" w:cs="仿宋_GB2312"/>
          <w:b w:val="0"/>
          <w:bCs w:val="0"/>
          <w:color w:val="auto"/>
          <w:sz w:val="32"/>
          <w:szCs w:val="32"/>
          <w:lang w:eastAsia="zh-CN"/>
        </w:rPr>
        <w:t>项目总投资</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00万元，其中环保投资1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万元，占总投资的</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p>
    <w:p w14:paraId="1E74CA3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kern w:val="0"/>
          <w:sz w:val="32"/>
          <w:szCs w:val="32"/>
        </w:rPr>
        <w:t>项目不属于《产业结构调整指导目录》（2024年本）限制、淘汰类；</w:t>
      </w:r>
      <w:r>
        <w:rPr>
          <w:rFonts w:hint="eastAsia" w:ascii="仿宋_GB2312" w:hAnsi="仿宋_GB2312" w:eastAsia="仿宋_GB2312" w:cs="仿宋_GB2312"/>
          <w:b w:val="0"/>
          <w:bCs w:val="0"/>
          <w:sz w:val="32"/>
          <w:szCs w:val="32"/>
        </w:rPr>
        <w:t>不属于</w:t>
      </w:r>
      <w:r>
        <w:rPr>
          <w:rFonts w:hint="eastAsia" w:ascii="仿宋_GB2312" w:hAnsi="仿宋_GB2312" w:eastAsia="仿宋_GB2312" w:cs="仿宋_GB2312"/>
          <w:b w:val="0"/>
          <w:bCs w:val="0"/>
          <w:kern w:val="0"/>
          <w:sz w:val="32"/>
          <w:szCs w:val="32"/>
        </w:rPr>
        <w:t>《秦皇岛市限制和禁止投资的产业目录》（2020年修订版）限制和禁止类；该项目已通过</w:t>
      </w:r>
      <w:r>
        <w:rPr>
          <w:rFonts w:hint="eastAsia" w:ascii="仿宋_GB2312" w:hAnsi="仿宋_GB2312" w:eastAsia="仿宋_GB2312" w:cs="仿宋_GB2312"/>
          <w:b w:val="0"/>
          <w:bCs w:val="0"/>
          <w:sz w:val="32"/>
          <w:szCs w:val="32"/>
          <w:lang w:val="en-US" w:eastAsia="zh-CN"/>
        </w:rPr>
        <w:t>秦皇岛市抚宁区行政审批局</w:t>
      </w:r>
      <w:r>
        <w:rPr>
          <w:rFonts w:hint="eastAsia" w:ascii="仿宋_GB2312" w:hAnsi="仿宋_GB2312" w:eastAsia="仿宋_GB2312" w:cs="仿宋_GB2312"/>
          <w:b w:val="0"/>
          <w:bCs w:val="0"/>
          <w:kern w:val="0"/>
          <w:sz w:val="32"/>
          <w:szCs w:val="32"/>
        </w:rPr>
        <w:t>备案,</w:t>
      </w:r>
      <w:r>
        <w:rPr>
          <w:rFonts w:hint="eastAsia" w:ascii="仿宋_GB2312" w:hAnsi="仿宋_GB2312" w:eastAsia="仿宋_GB2312" w:cs="仿宋_GB2312"/>
          <w:b w:val="0"/>
          <w:bCs w:val="0"/>
          <w:sz w:val="32"/>
          <w:szCs w:val="32"/>
          <w:highlight w:val="none"/>
        </w:rPr>
        <w:t>备案编号:</w:t>
      </w:r>
      <w:r>
        <w:rPr>
          <w:rFonts w:hint="eastAsia" w:ascii="仿宋_GB2312" w:hAnsi="仿宋_GB2312" w:eastAsia="仿宋_GB2312" w:cs="仿宋_GB2312"/>
          <w:b w:val="0"/>
          <w:bCs w:val="0"/>
          <w:sz w:val="32"/>
          <w:szCs w:val="32"/>
          <w:lang w:val="en-US" w:eastAsia="zh-CN"/>
        </w:rPr>
        <w:t>抚行审备〔2025〕163号</w:t>
      </w:r>
      <w:r>
        <w:rPr>
          <w:rFonts w:hint="eastAsia" w:ascii="仿宋_GB2312" w:hAnsi="仿宋_GB2312" w:eastAsia="仿宋_GB2312" w:cs="仿宋_GB2312"/>
          <w:b w:val="0"/>
          <w:bCs w:val="0"/>
          <w:color w:val="auto"/>
          <w:kern w:val="0"/>
          <w:sz w:val="32"/>
          <w:szCs w:val="32"/>
          <w:lang w:val="en-US" w:eastAsia="zh-CN"/>
        </w:rPr>
        <w:t>。</w:t>
      </w:r>
    </w:p>
    <w:p w14:paraId="7A9366AD">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该《报告表》已通过河北超泰环保科技有限公司评估，结合评估意见（</w:t>
      </w:r>
      <w:r>
        <w:rPr>
          <w:rFonts w:hint="eastAsia" w:ascii="仿宋_GB2312" w:hAnsi="仿宋_GB2312" w:eastAsia="仿宋_GB2312" w:cs="仿宋_GB2312"/>
          <w:b w:val="0"/>
          <w:bCs/>
          <w:color w:val="auto"/>
          <w:sz w:val="32"/>
          <w:szCs w:val="32"/>
          <w:highlight w:val="none"/>
          <w:lang w:eastAsia="zh-CN"/>
        </w:rPr>
        <w:t>超泰</w:t>
      </w:r>
      <w:r>
        <w:rPr>
          <w:rFonts w:hint="eastAsia" w:ascii="仿宋_GB2312" w:hAnsi="仿宋_GB2312" w:eastAsia="仿宋_GB2312" w:cs="仿宋_GB2312"/>
          <w:b w:val="0"/>
          <w:bCs/>
          <w:color w:val="auto"/>
          <w:sz w:val="32"/>
          <w:szCs w:val="32"/>
          <w:highlight w:val="none"/>
        </w:rPr>
        <w:t>环评</w:t>
      </w:r>
      <w:r>
        <w:rPr>
          <w:rFonts w:hint="eastAsia" w:ascii="仿宋_GB2312" w:hAnsi="仿宋_GB2312" w:eastAsia="仿宋_GB2312" w:cs="仿宋_GB2312"/>
          <w:color w:val="000000"/>
          <w:kern w:val="0"/>
          <w:sz w:val="32"/>
          <w:szCs w:val="32"/>
        </w:rPr>
        <w:t>［202</w:t>
      </w:r>
      <w:r>
        <w:rPr>
          <w:rFonts w:hint="default" w:ascii="仿宋_GB2312" w:hAnsi="仿宋_GB2312" w:eastAsia="仿宋_GB2312" w:cs="仿宋_GB2312"/>
          <w:color w:val="000000"/>
          <w:kern w:val="0"/>
          <w:sz w:val="32"/>
          <w:szCs w:val="32"/>
          <w:lang w:val="en-US"/>
        </w:rPr>
        <w:t>5</w:t>
      </w:r>
      <w:r>
        <w:rPr>
          <w:rFonts w:hint="eastAsia" w:ascii="仿宋_GB2312" w:hAnsi="仿宋_GB2312" w:eastAsia="仿宋_GB2312" w:cs="仿宋_GB2312"/>
          <w:color w:val="000000"/>
          <w:kern w:val="0"/>
          <w:sz w:val="32"/>
          <w:szCs w:val="32"/>
        </w:rPr>
        <w:t>］0</w:t>
      </w:r>
      <w:r>
        <w:rPr>
          <w:rFonts w:hint="default" w:ascii="仿宋_GB2312" w:hAnsi="仿宋_GB2312" w:eastAsia="仿宋_GB2312" w:cs="仿宋_GB2312"/>
          <w:color w:val="000000"/>
          <w:kern w:val="0"/>
          <w:sz w:val="32"/>
          <w:szCs w:val="32"/>
          <w:lang w:val="en-US"/>
        </w:rPr>
        <w:t>07</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14:paraId="2BCAD09E">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14:paraId="34F184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14:paraId="20A45F8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000000"/>
          <w:spacing w:val="-6"/>
          <w:sz w:val="32"/>
          <w:szCs w:val="32"/>
        </w:rPr>
        <w:t xml:space="preserve">  </w:t>
      </w:r>
      <w:r>
        <w:rPr>
          <w:rFonts w:hint="default"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施工</w:t>
      </w:r>
      <w:r>
        <w:rPr>
          <w:rFonts w:hint="default" w:ascii="仿宋_GB2312" w:hAnsi="仿宋_GB2312" w:eastAsia="仿宋_GB2312" w:cs="仿宋_GB2312"/>
          <w:color w:val="auto"/>
          <w:spacing w:val="-6"/>
          <w:sz w:val="32"/>
          <w:szCs w:val="32"/>
        </w:rPr>
        <w:t>废水</w:t>
      </w:r>
      <w:r>
        <w:rPr>
          <w:rFonts w:hint="eastAsia" w:ascii="仿宋_GB2312" w:hAnsi="仿宋_GB2312" w:eastAsia="仿宋_GB2312" w:cs="仿宋_GB2312"/>
          <w:color w:val="auto"/>
          <w:spacing w:val="-6"/>
          <w:sz w:val="32"/>
          <w:szCs w:val="32"/>
        </w:rPr>
        <w:t>经沉淀处理</w:t>
      </w:r>
      <w:r>
        <w:rPr>
          <w:rFonts w:hint="eastAsia" w:ascii="仿宋_GB2312" w:hAnsi="仿宋_GB2312" w:eastAsia="仿宋_GB2312" w:cs="仿宋_GB2312"/>
          <w:color w:val="auto"/>
          <w:spacing w:val="-6"/>
          <w:sz w:val="32"/>
          <w:szCs w:val="32"/>
          <w:lang w:eastAsia="zh-CN"/>
        </w:rPr>
        <w:t>后循环利用</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14:paraId="0FCBD3A2">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加强防腐防渗措施。按《报告表》要求进行相应的防腐防渗施工。</w:t>
      </w:r>
    </w:p>
    <w:p w14:paraId="385823B9">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14:paraId="11B7C905">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14:paraId="366CA50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w:t>
      </w:r>
      <w:r>
        <w:rPr>
          <w:rFonts w:hint="default" w:ascii="仿宋_GB2312" w:hAnsi="仿宋_GB2312" w:eastAsia="仿宋_GB2312" w:cs="仿宋_GB2312"/>
          <w:color w:val="auto"/>
          <w:spacing w:val="-6"/>
          <w:sz w:val="32"/>
          <w:szCs w:val="32"/>
          <w:lang w:eastAsia="zh-CN"/>
        </w:rPr>
        <w:t>有组织废气</w:t>
      </w:r>
    </w:p>
    <w:p w14:paraId="0F6C3528">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sz w:val="32"/>
          <w:szCs w:val="32"/>
          <w:lang w:val="en-US" w:eastAsia="zh-CN"/>
        </w:rPr>
        <w:t>项目产生废气主要为破碎工序产生的颗粒物，经喷淋+集气罩收集后通过布袋除尘器处理后由1根15m高排气筒（DA001）排放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eastAsia="zh-CN"/>
        </w:rPr>
        <w:br w:type="textWrapping"/>
      </w:r>
      <w:r>
        <w:rPr>
          <w:rFonts w:hint="default" w:ascii="仿宋_GB2312" w:hAnsi="仿宋_GB2312" w:eastAsia="仿宋_GB2312" w:cs="仿宋_GB2312"/>
          <w:color w:val="FF0000"/>
          <w:spacing w:val="-6"/>
          <w:sz w:val="32"/>
          <w:szCs w:val="32"/>
          <w:lang w:eastAsia="zh-CN"/>
        </w:rPr>
        <w:t xml:space="preserve">   </w:t>
      </w:r>
      <w:r>
        <w:rPr>
          <w:rFonts w:hint="default" w:ascii="仿宋_GB2312" w:hAnsi="仿宋_GB2312" w:eastAsia="仿宋_GB2312" w:cs="仿宋_GB2312"/>
          <w:color w:val="0000FF"/>
          <w:spacing w:val="-6"/>
          <w:sz w:val="32"/>
          <w:szCs w:val="32"/>
          <w:lang w:eastAsia="zh-CN"/>
        </w:rPr>
        <w:t xml:space="preserve"> </w:t>
      </w:r>
      <w:r>
        <w:rPr>
          <w:rFonts w:hint="default" w:ascii="仿宋_GB2312" w:hAnsi="仿宋_GB2312" w:eastAsia="仿宋_GB2312" w:cs="仿宋_GB2312"/>
          <w:color w:val="auto"/>
          <w:spacing w:val="-6"/>
          <w:sz w:val="32"/>
          <w:szCs w:val="32"/>
          <w:lang w:val="en-US" w:eastAsia="zh-CN"/>
        </w:rPr>
        <w:t>所排废气须满足《石灰、电石工业大气污染物排放标准》（GB41618-2022）表1</w:t>
      </w:r>
      <w:r>
        <w:rPr>
          <w:rFonts w:hint="default"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val="en-US" w:eastAsia="zh-CN"/>
        </w:rPr>
        <w:t>。</w:t>
      </w:r>
    </w:p>
    <w:p w14:paraId="30E35BBA">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无组织废气</w:t>
      </w:r>
    </w:p>
    <w:p w14:paraId="21B5EF7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本项目</w:t>
      </w:r>
      <w:r>
        <w:rPr>
          <w:rFonts w:hint="eastAsia" w:ascii="仿宋_GB2312" w:hAnsi="仿宋_GB2312" w:eastAsia="仿宋_GB2312" w:cs="仿宋_GB2312"/>
          <w:sz w:val="32"/>
          <w:szCs w:val="32"/>
          <w:lang w:val="en-US" w:eastAsia="zh-CN"/>
        </w:rPr>
        <w:t>车间设置喷雾抑尘，工序均在密闭车间内进行，生产车间内设置喷淋设施、物料输送位于封闭车间内，对皮带落料端进行喷淋。项目运输道路全部硬化、洒水抑尘、定期清扫等措施</w:t>
      </w:r>
      <w:r>
        <w:rPr>
          <w:rFonts w:hint="eastAsia" w:ascii="仿宋_GB2312" w:hAnsi="仿宋_GB2312" w:eastAsia="仿宋_GB2312" w:cs="仿宋_GB2312"/>
          <w:color w:val="auto"/>
          <w:spacing w:val="-6"/>
          <w:sz w:val="32"/>
          <w:szCs w:val="32"/>
          <w:lang w:val="en-US" w:eastAsia="zh-CN"/>
        </w:rPr>
        <w:t>。</w:t>
      </w:r>
    </w:p>
    <w:p w14:paraId="033199C3">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default" w:ascii="仿宋_GB2312" w:hAnsi="仿宋_GB2312" w:eastAsia="仿宋_GB2312" w:cs="仿宋_GB2312"/>
          <w:color w:val="auto"/>
          <w:spacing w:val="-6"/>
          <w:sz w:val="32"/>
          <w:szCs w:val="32"/>
          <w:lang w:eastAsia="zh-CN"/>
        </w:rPr>
        <w:t>厂界无组织排放颗粒物浓度须满足</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sz w:val="32"/>
          <w:szCs w:val="32"/>
          <w:lang w:val="en-US" w:eastAsia="zh-CN"/>
        </w:rPr>
        <w:t>石灰行业大气污染物排放标准》（DB13/1641-2012）表3</w:t>
      </w:r>
      <w:r>
        <w:rPr>
          <w:rFonts w:hint="eastAsia" w:ascii="仿宋_GB2312" w:hAnsi="仿宋_GB2312" w:eastAsia="仿宋_GB2312" w:cs="仿宋_GB2312"/>
          <w:color w:val="auto"/>
          <w:spacing w:val="-6"/>
          <w:sz w:val="32"/>
          <w:szCs w:val="32"/>
          <w:lang w:eastAsia="zh-CN"/>
        </w:rPr>
        <w:t>标准要</w:t>
      </w:r>
      <w:r>
        <w:rPr>
          <w:rFonts w:hint="default" w:ascii="仿宋_GB2312" w:hAnsi="仿宋_GB2312" w:eastAsia="仿宋_GB2312" w:cs="仿宋_GB2312"/>
          <w:color w:val="auto"/>
          <w:spacing w:val="-6"/>
          <w:sz w:val="32"/>
          <w:szCs w:val="32"/>
          <w:lang w:eastAsia="zh-CN"/>
        </w:rPr>
        <w:t>求，同时满足《关于执行钢铁等行业大气污染物排放特别要求的通知》（秦皇岛市人民政府办公室[2021]-10）中无组织排放浓度特别管控要求；厂区内无组</w:t>
      </w:r>
      <w:r>
        <w:rPr>
          <w:rFonts w:hint="eastAsia" w:ascii="仿宋_GB2312" w:hAnsi="仿宋_GB2312" w:eastAsia="仿宋_GB2312" w:cs="仿宋_GB2312"/>
          <w:color w:val="auto"/>
          <w:spacing w:val="-6"/>
          <w:sz w:val="32"/>
          <w:szCs w:val="32"/>
          <w:lang w:eastAsia="zh-CN"/>
        </w:rPr>
        <w:t>织</w:t>
      </w:r>
      <w:r>
        <w:rPr>
          <w:rFonts w:hint="eastAsia" w:ascii="仿宋_GB2312" w:hAnsi="仿宋_GB2312" w:eastAsia="仿宋_GB2312" w:cs="仿宋_GB2312"/>
          <w:sz w:val="32"/>
          <w:szCs w:val="32"/>
          <w:lang w:val="en-US" w:eastAsia="zh-CN"/>
        </w:rPr>
        <w:t>废气须</w:t>
      </w:r>
      <w:r>
        <w:rPr>
          <w:rFonts w:hint="default" w:ascii="仿宋_GB2312" w:hAnsi="仿宋_GB2312" w:eastAsia="仿宋_GB2312" w:cs="仿宋_GB2312"/>
          <w:color w:val="auto"/>
          <w:spacing w:val="-6"/>
          <w:sz w:val="32"/>
          <w:szCs w:val="32"/>
          <w:lang w:eastAsia="zh-CN"/>
        </w:rPr>
        <w:t>满足《石灰、电石工业大气污染物排放标准》（GB41618-2022）中表A.1标准要求。</w:t>
      </w:r>
    </w:p>
    <w:p w14:paraId="743DAE3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rPr>
        <w:t>2.严格落</w:t>
      </w:r>
      <w:r>
        <w:rPr>
          <w:rFonts w:hint="eastAsia" w:ascii="仿宋_GB2312" w:hAnsi="仿宋_GB2312" w:eastAsia="仿宋_GB2312" w:cs="仿宋_GB2312"/>
          <w:color w:val="auto"/>
          <w:sz w:val="32"/>
          <w:szCs w:val="32"/>
          <w:highlight w:val="none"/>
          <w:lang w:val="en-US" w:eastAsia="zh-CN"/>
        </w:rPr>
        <w:t>实水污染防治措施</w:t>
      </w:r>
    </w:p>
    <w:p w14:paraId="1F83A964">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项目</w:t>
      </w:r>
      <w:r>
        <w:rPr>
          <w:rFonts w:hint="eastAsia" w:ascii="仿宋_GB2312" w:hAnsi="仿宋_GB2312" w:eastAsia="仿宋_GB2312" w:cs="仿宋_GB2312"/>
          <w:color w:val="auto"/>
          <w:sz w:val="32"/>
          <w:szCs w:val="32"/>
          <w:highlight w:val="none"/>
          <w:lang w:val="en-US" w:eastAsia="zh-CN"/>
        </w:rPr>
        <w:t>洗砂废水经澄清罐处理后溢流至清水池，回用于洗砂，洗车废水经沉淀池沉淀后回用于洗车</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highlight w:val="none"/>
          <w:lang w:val="en-US" w:eastAsia="zh-CN"/>
        </w:rPr>
        <w:t>盥洗废水于厂区内泼洒抑尘，</w:t>
      </w:r>
      <w:r>
        <w:rPr>
          <w:rFonts w:hint="eastAsia" w:ascii="仿宋_GB2312" w:hAnsi="仿宋_GB2312" w:eastAsia="仿宋_GB2312" w:cs="仿宋_GB2312"/>
          <w:color w:val="auto"/>
          <w:spacing w:val="-6"/>
          <w:sz w:val="32"/>
          <w:szCs w:val="32"/>
          <w:lang w:eastAsia="zh-CN"/>
        </w:rPr>
        <w:t>厂区内设旱厕，定期清掏。</w:t>
      </w:r>
    </w:p>
    <w:p w14:paraId="4DAED8C7">
      <w:pPr>
        <w:keepNext w:val="0"/>
        <w:keepLines w:val="0"/>
        <w:pageBreakBefore w:val="0"/>
        <w:widowControl w:val="0"/>
        <w:kinsoku/>
        <w:wordWrap/>
        <w:overflowPunct/>
        <w:topLinePunct w:val="0"/>
        <w:autoSpaceDE/>
        <w:autoSpaceDN/>
        <w:bidi w:val="0"/>
        <w:snapToGrid w:val="0"/>
        <w:spacing w:line="560" w:lineRule="exact"/>
        <w:ind w:right="0"/>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kern w:val="2"/>
          <w:sz w:val="32"/>
          <w:szCs w:val="32"/>
          <w:highlight w:val="none"/>
          <w:lang w:eastAsia="zh-CN" w:bidi="ar-SA"/>
        </w:rPr>
        <w:t xml:space="preserve">    </w:t>
      </w: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14:paraId="1F609E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采取各项降噪措施，严格控制生产过程产生的噪声对周围环境的影响。项目选用低噪声设备、减振基础、厂房隔声等措施，项目实施后厂界噪声须满足《工业企业厂界环境噪声排放标准》（GB12348-2008）</w:t>
      </w:r>
      <w:r>
        <w:rPr>
          <w:rFonts w:hint="eastAsia" w:ascii="仿宋_GB2312" w:hAnsi="仿宋_GB2312" w:eastAsia="仿宋_GB2312" w:cs="仿宋_GB2312"/>
          <w:color w:val="auto"/>
          <w:spacing w:val="-6"/>
          <w:sz w:val="32"/>
          <w:szCs w:val="32"/>
          <w:lang w:val="en-US" w:eastAsia="zh-CN"/>
        </w:rPr>
        <w:t>2类</w:t>
      </w:r>
      <w:r>
        <w:rPr>
          <w:rFonts w:hint="eastAsia" w:ascii="仿宋_GB2312" w:hAnsi="仿宋_GB2312" w:eastAsia="仿宋_GB2312" w:cs="仿宋_GB2312"/>
          <w:color w:val="auto"/>
          <w:spacing w:val="-6"/>
          <w:sz w:val="32"/>
          <w:szCs w:val="32"/>
        </w:rPr>
        <w:t>标准限值要求。</w:t>
      </w:r>
    </w:p>
    <w:p w14:paraId="61E47B8C">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14:paraId="0A047BF0">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w:t>
      </w:r>
      <w:r>
        <w:rPr>
          <w:rFonts w:hint="eastAsia" w:ascii="仿宋_GB2312" w:hAnsi="仿宋_GB2312" w:eastAsia="仿宋_GB2312" w:cs="仿宋_GB2312"/>
          <w:sz w:val="32"/>
          <w:szCs w:val="32"/>
          <w:lang w:val="en-US" w:eastAsia="zh-CN"/>
        </w:rPr>
        <w:t>压滤污泥、沉淀池污泥、废包装袋、糙铁砂、除尘灰、废布袋、废润滑油、废油桶和生活垃圾</w:t>
      </w:r>
      <w:r>
        <w:rPr>
          <w:rFonts w:hint="eastAsia" w:ascii="仿宋_GB2312" w:hAnsi="仿宋_GB2312" w:eastAsia="仿宋_GB2312" w:cs="仿宋_GB2312"/>
          <w:color w:val="auto"/>
          <w:spacing w:val="-6"/>
          <w:sz w:val="32"/>
          <w:szCs w:val="32"/>
          <w:lang w:val="en-US" w:eastAsia="zh-CN"/>
        </w:rPr>
        <w:t>。</w:t>
      </w:r>
    </w:p>
    <w:p w14:paraId="40ACC61A">
      <w:pPr>
        <w:ind w:firstLine="640" w:firstLineChars="200"/>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sz w:val="32"/>
          <w:szCs w:val="32"/>
          <w:lang w:val="en-US" w:eastAsia="zh-CN"/>
        </w:rPr>
        <w:t>压滤污泥、沉淀池污泥、废包装袋、糙铁砂、除尘灰、废布袋统一收集后外售，生活垃圾集中收集后由环卫部门处理。</w:t>
      </w:r>
      <w:r>
        <w:rPr>
          <w:rFonts w:hint="eastAsia" w:ascii="仿宋_GB2312" w:hAnsi="仿宋_GB2312" w:eastAsia="仿宋_GB2312" w:cs="仿宋_GB2312"/>
          <w:color w:val="auto"/>
          <w:spacing w:val="-6"/>
          <w:sz w:val="32"/>
          <w:szCs w:val="32"/>
          <w:lang w:val="en-US" w:eastAsia="zh-CN"/>
        </w:rPr>
        <w:t>废润滑油、废润滑油桶</w:t>
      </w:r>
      <w:r>
        <w:rPr>
          <w:rFonts w:hint="default" w:ascii="仿宋_GB2312" w:hAnsi="仿宋_GB2312" w:eastAsia="仿宋_GB2312" w:cs="仿宋_GB2312"/>
          <w:color w:val="auto"/>
          <w:spacing w:val="-6"/>
          <w:sz w:val="32"/>
          <w:szCs w:val="32"/>
          <w:lang w:eastAsia="zh-CN"/>
        </w:rPr>
        <w:t>为危险废物，</w:t>
      </w:r>
      <w:r>
        <w:rPr>
          <w:rFonts w:hint="eastAsia" w:ascii="仿宋_GB2312" w:hAnsi="仿宋_GB2312" w:eastAsia="仿宋_GB2312" w:cs="仿宋_GB2312"/>
          <w:color w:val="auto"/>
          <w:spacing w:val="-6"/>
          <w:sz w:val="32"/>
          <w:szCs w:val="32"/>
          <w:lang w:val="en-US" w:eastAsia="zh-CN"/>
        </w:rPr>
        <w:t>暂存于危废暂存间内</w:t>
      </w:r>
      <w:r>
        <w:rPr>
          <w:rFonts w:hint="default" w:ascii="仿宋_GB2312" w:hAnsi="仿宋_GB2312" w:eastAsia="仿宋_GB2312" w:cs="仿宋_GB2312"/>
          <w:color w:val="auto"/>
          <w:spacing w:val="-6"/>
          <w:sz w:val="32"/>
          <w:szCs w:val="32"/>
          <w:lang w:val="en-US" w:eastAsia="zh-CN"/>
        </w:rPr>
        <w:t>，定期交由具有危废处置资质单位处理</w:t>
      </w:r>
      <w:r>
        <w:rPr>
          <w:rFonts w:hint="eastAsia" w:ascii="仿宋_GB2312" w:hAnsi="仿宋_GB2312" w:eastAsia="仿宋_GB2312" w:cs="仿宋_GB2312"/>
          <w:color w:val="auto"/>
          <w:spacing w:val="-6"/>
          <w:sz w:val="32"/>
          <w:szCs w:val="32"/>
          <w:lang w:val="en-US" w:eastAsia="zh-CN"/>
        </w:rPr>
        <w:t>。</w:t>
      </w:r>
    </w:p>
    <w:p w14:paraId="5573474F">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项目产生的危险废物及危险废物暂存库须满足《危险废物贮存污染控制标准》(GB18597-20</w:t>
      </w:r>
      <w:r>
        <w:rPr>
          <w:rFonts w:hint="default" w:ascii="仿宋_GB2312" w:hAnsi="仿宋_GB2312" w:eastAsia="仿宋_GB2312" w:cs="仿宋_GB2312"/>
          <w:color w:val="auto"/>
          <w:spacing w:val="-6"/>
          <w:sz w:val="32"/>
          <w:szCs w:val="32"/>
        </w:rPr>
        <w:t>23</w:t>
      </w:r>
      <w:r>
        <w:rPr>
          <w:rFonts w:hint="eastAsia" w:ascii="仿宋_GB2312" w:hAnsi="仿宋_GB2312" w:eastAsia="仿宋_GB2312" w:cs="仿宋_GB2312"/>
          <w:color w:val="auto"/>
          <w:spacing w:val="-6"/>
          <w:sz w:val="32"/>
          <w:szCs w:val="32"/>
        </w:rPr>
        <w:t>)要求。</w:t>
      </w:r>
    </w:p>
    <w:p w14:paraId="3C3135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14:paraId="4ADC04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突发环境事件应急</w:t>
      </w:r>
      <w:r>
        <w:rPr>
          <w:rFonts w:hint="default" w:ascii="仿宋_GB2312" w:hAnsi="仿宋_GB2312" w:eastAsia="仿宋_GB2312" w:cs="仿宋_GB2312"/>
          <w:color w:val="000000"/>
          <w:kern w:val="0"/>
          <w:sz w:val="32"/>
          <w:szCs w:val="32"/>
        </w:rPr>
        <w:t>相关</w:t>
      </w:r>
      <w:r>
        <w:rPr>
          <w:rFonts w:hint="eastAsia" w:ascii="仿宋_GB2312" w:hAnsi="仿宋_GB2312" w:eastAsia="仿宋_GB2312" w:cs="仿宋_GB2312"/>
          <w:color w:val="000000"/>
          <w:kern w:val="0"/>
          <w:sz w:val="32"/>
          <w:szCs w:val="32"/>
          <w:lang w:eastAsia="zh-CN"/>
        </w:rPr>
        <w:t>要求</w:t>
      </w:r>
      <w:r>
        <w:rPr>
          <w:rFonts w:hint="eastAsia" w:ascii="仿宋_GB2312" w:hAnsi="仿宋_GB2312" w:eastAsia="仿宋_GB2312" w:cs="仿宋_GB2312"/>
          <w:color w:val="000000"/>
          <w:kern w:val="0"/>
          <w:sz w:val="32"/>
          <w:szCs w:val="32"/>
        </w:rPr>
        <w:t>，并与当地政府及相关部门应急预案做好衔接，定期进行应急培训和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14:paraId="3592FA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14:paraId="1CA4326F">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14:paraId="1EB06BE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14:paraId="71478F7C">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14:paraId="39595A8A">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eastAsia" w:ascii="仿宋_GB2312" w:hAnsi="仿宋_GB2312" w:eastAsia="仿宋_GB2312" w:cs="仿宋_GB2312"/>
          <w:spacing w:val="-6"/>
          <w:sz w:val="32"/>
          <w:szCs w:val="32"/>
          <w:lang w:eastAsia="zh-CN"/>
        </w:rPr>
        <w:t>抚宁区分局</w:t>
      </w:r>
      <w:r>
        <w:rPr>
          <w:rFonts w:hint="eastAsia" w:ascii="仿宋_GB2312" w:hAnsi="仿宋_GB2312" w:eastAsia="仿宋_GB2312" w:cs="仿宋_GB2312"/>
          <w:spacing w:val="-6"/>
          <w:sz w:val="32"/>
          <w:szCs w:val="32"/>
        </w:rPr>
        <w:t>、资规局等相关部门，日常监督管理由秦皇岛市生态环境局</w:t>
      </w:r>
      <w:r>
        <w:rPr>
          <w:rFonts w:hint="eastAsia" w:ascii="仿宋_GB2312" w:hAnsi="仿宋_GB2312" w:eastAsia="仿宋_GB2312" w:cs="仿宋_GB2312"/>
          <w:spacing w:val="-6"/>
          <w:sz w:val="32"/>
          <w:szCs w:val="32"/>
          <w:lang w:eastAsia="zh-CN"/>
        </w:rPr>
        <w:t>抚宁区分局</w:t>
      </w:r>
      <w:r>
        <w:rPr>
          <w:rFonts w:hint="eastAsia" w:ascii="仿宋_GB2312" w:hAnsi="仿宋_GB2312" w:eastAsia="仿宋_GB2312" w:cs="仿宋_GB2312"/>
          <w:spacing w:val="-6"/>
          <w:sz w:val="32"/>
          <w:szCs w:val="32"/>
        </w:rPr>
        <w:t>负责。建设单位须定期向秦皇岛市生态环境局</w:t>
      </w:r>
      <w:r>
        <w:rPr>
          <w:rFonts w:hint="eastAsia" w:ascii="仿宋_GB2312" w:hAnsi="仿宋_GB2312" w:eastAsia="仿宋_GB2312" w:cs="仿宋_GB2312"/>
          <w:spacing w:val="-6"/>
          <w:sz w:val="32"/>
          <w:szCs w:val="32"/>
          <w:lang w:eastAsia="zh-CN"/>
        </w:rPr>
        <w:t>抚宁区分局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14:paraId="3EA8EEDE">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14:paraId="08A2D364">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335D2B20">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14:paraId="216378D6">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default"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月</w:t>
      </w:r>
      <w:r>
        <w:rPr>
          <w:rFonts w:hint="default" w:ascii="仿宋_GB2312" w:hAnsi="仿宋_GB2312" w:eastAsia="仿宋_GB2312" w:cs="仿宋_GB2312"/>
          <w:spacing w:val="-6"/>
          <w:sz w:val="32"/>
          <w:szCs w:val="32"/>
          <w:lang w:val="en-US" w:eastAsia="zh-CN"/>
        </w:rPr>
        <w:t>31</w:t>
      </w:r>
      <w:bookmarkStart w:id="0" w:name="_GoBack"/>
      <w:bookmarkEnd w:id="0"/>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14:paraId="779D9994">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p w14:paraId="3A112DEF">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AB9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5FFA5B8"/>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BAFC89E"/>
    <w:rsid w:val="2BCB4FD1"/>
    <w:rsid w:val="2CAF5097"/>
    <w:rsid w:val="2CDB74AF"/>
    <w:rsid w:val="2CEC5C32"/>
    <w:rsid w:val="2CED5224"/>
    <w:rsid w:val="2DAF126F"/>
    <w:rsid w:val="2E290EE4"/>
    <w:rsid w:val="2E7C66DE"/>
    <w:rsid w:val="2F3B7A37"/>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7F9E04E"/>
    <w:rsid w:val="38807677"/>
    <w:rsid w:val="38ED4A8D"/>
    <w:rsid w:val="39D74A49"/>
    <w:rsid w:val="3A0831CA"/>
    <w:rsid w:val="3A5A3B4E"/>
    <w:rsid w:val="3BBF2232"/>
    <w:rsid w:val="3BF2360E"/>
    <w:rsid w:val="3BFF7C85"/>
    <w:rsid w:val="3C4F8EC4"/>
    <w:rsid w:val="3C624B38"/>
    <w:rsid w:val="3C8DE232"/>
    <w:rsid w:val="3D412847"/>
    <w:rsid w:val="3D4E0F7F"/>
    <w:rsid w:val="3D5B4C61"/>
    <w:rsid w:val="3D620756"/>
    <w:rsid w:val="3D715C36"/>
    <w:rsid w:val="3D95C1D4"/>
    <w:rsid w:val="3DEB59B9"/>
    <w:rsid w:val="3DFFC262"/>
    <w:rsid w:val="3EBB9D42"/>
    <w:rsid w:val="3EDA434E"/>
    <w:rsid w:val="3EFF450E"/>
    <w:rsid w:val="3F7FC6D0"/>
    <w:rsid w:val="3FC755E4"/>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AFCFE52"/>
    <w:rsid w:val="4B4355E5"/>
    <w:rsid w:val="4B514EDA"/>
    <w:rsid w:val="4B765E80"/>
    <w:rsid w:val="4BDC1E4C"/>
    <w:rsid w:val="4C767AF2"/>
    <w:rsid w:val="4C8229F4"/>
    <w:rsid w:val="4D010EEB"/>
    <w:rsid w:val="4E005194"/>
    <w:rsid w:val="4F1B43CA"/>
    <w:rsid w:val="4F4A365C"/>
    <w:rsid w:val="4F7505EE"/>
    <w:rsid w:val="4FBF9426"/>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FEEBAA"/>
    <w:rsid w:val="57D7B5B5"/>
    <w:rsid w:val="57DA211C"/>
    <w:rsid w:val="58040325"/>
    <w:rsid w:val="5886351F"/>
    <w:rsid w:val="58DC437F"/>
    <w:rsid w:val="590E0E11"/>
    <w:rsid w:val="596D0588"/>
    <w:rsid w:val="59B7197C"/>
    <w:rsid w:val="5A22466C"/>
    <w:rsid w:val="5A726CD4"/>
    <w:rsid w:val="5A9C6788"/>
    <w:rsid w:val="5AE9060E"/>
    <w:rsid w:val="5AEF02A4"/>
    <w:rsid w:val="5B314F17"/>
    <w:rsid w:val="5B7EE503"/>
    <w:rsid w:val="5BFA3674"/>
    <w:rsid w:val="5CFB6015"/>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F02D3"/>
    <w:rsid w:val="6FFF9A75"/>
    <w:rsid w:val="6FFFD07D"/>
    <w:rsid w:val="701336AB"/>
    <w:rsid w:val="702B15B8"/>
    <w:rsid w:val="730F4AE2"/>
    <w:rsid w:val="73426669"/>
    <w:rsid w:val="736875DA"/>
    <w:rsid w:val="736E6677"/>
    <w:rsid w:val="738B4EA6"/>
    <w:rsid w:val="73F9F200"/>
    <w:rsid w:val="743B1A18"/>
    <w:rsid w:val="74AD223F"/>
    <w:rsid w:val="74DE7F3D"/>
    <w:rsid w:val="74F769B5"/>
    <w:rsid w:val="767F4FE6"/>
    <w:rsid w:val="76C21ABB"/>
    <w:rsid w:val="76C4DCB4"/>
    <w:rsid w:val="76E75AA9"/>
    <w:rsid w:val="77639741"/>
    <w:rsid w:val="777DDBFA"/>
    <w:rsid w:val="779E4CF7"/>
    <w:rsid w:val="77B76890"/>
    <w:rsid w:val="77FEA771"/>
    <w:rsid w:val="77FFCAF9"/>
    <w:rsid w:val="780523AE"/>
    <w:rsid w:val="78A41665"/>
    <w:rsid w:val="78D120BF"/>
    <w:rsid w:val="7A4C55E3"/>
    <w:rsid w:val="7A53410C"/>
    <w:rsid w:val="7A577472"/>
    <w:rsid w:val="7A9279F6"/>
    <w:rsid w:val="7ADD4C29"/>
    <w:rsid w:val="7AFE2822"/>
    <w:rsid w:val="7B7C2B32"/>
    <w:rsid w:val="7B9A1470"/>
    <w:rsid w:val="7BEE3D32"/>
    <w:rsid w:val="7BF59FBC"/>
    <w:rsid w:val="7CA76A30"/>
    <w:rsid w:val="7CBF2C38"/>
    <w:rsid w:val="7D5F4119"/>
    <w:rsid w:val="7D776F44"/>
    <w:rsid w:val="7D7BA38E"/>
    <w:rsid w:val="7D8459A1"/>
    <w:rsid w:val="7DCF8524"/>
    <w:rsid w:val="7DDF0D63"/>
    <w:rsid w:val="7E0FB349"/>
    <w:rsid w:val="7E53808C"/>
    <w:rsid w:val="7EA7853F"/>
    <w:rsid w:val="7ED246D9"/>
    <w:rsid w:val="7EDB1951"/>
    <w:rsid w:val="7EE9F22B"/>
    <w:rsid w:val="7EFF68B1"/>
    <w:rsid w:val="7F294417"/>
    <w:rsid w:val="7F3D240F"/>
    <w:rsid w:val="7F614E20"/>
    <w:rsid w:val="7F6F5A1B"/>
    <w:rsid w:val="7F753E9A"/>
    <w:rsid w:val="7F7E550E"/>
    <w:rsid w:val="7FB7439F"/>
    <w:rsid w:val="7FBF7C51"/>
    <w:rsid w:val="7FD6A27B"/>
    <w:rsid w:val="7FEDA862"/>
    <w:rsid w:val="7FF7817D"/>
    <w:rsid w:val="7FFD5D18"/>
    <w:rsid w:val="7FFD93AA"/>
    <w:rsid w:val="7FFE5E77"/>
    <w:rsid w:val="7FFE63C7"/>
    <w:rsid w:val="8AE3D017"/>
    <w:rsid w:val="93BFFE25"/>
    <w:rsid w:val="93DE4D53"/>
    <w:rsid w:val="97EF0570"/>
    <w:rsid w:val="9EBE6894"/>
    <w:rsid w:val="A7FE46DD"/>
    <w:rsid w:val="ADE1CE1F"/>
    <w:rsid w:val="AFEFD635"/>
    <w:rsid w:val="B2FF2882"/>
    <w:rsid w:val="B67E1F6E"/>
    <w:rsid w:val="B6C51A8E"/>
    <w:rsid w:val="B71EE1DE"/>
    <w:rsid w:val="B77E0A94"/>
    <w:rsid w:val="BADF173F"/>
    <w:rsid w:val="BBEF4A7A"/>
    <w:rsid w:val="BC7F42EB"/>
    <w:rsid w:val="BD760178"/>
    <w:rsid w:val="BD9B4B70"/>
    <w:rsid w:val="BDFA148F"/>
    <w:rsid w:val="BDFDB831"/>
    <w:rsid w:val="BE1DD3DB"/>
    <w:rsid w:val="BFBD08A6"/>
    <w:rsid w:val="BFCC1B63"/>
    <w:rsid w:val="BFF3702B"/>
    <w:rsid w:val="BFF6C44B"/>
    <w:rsid w:val="BFFB8F7B"/>
    <w:rsid w:val="BFFBE771"/>
    <w:rsid w:val="BFFFFC04"/>
    <w:rsid w:val="C87D361C"/>
    <w:rsid w:val="CFBF8861"/>
    <w:rsid w:val="CFFD4A5A"/>
    <w:rsid w:val="D57FEA81"/>
    <w:rsid w:val="D5BF14D1"/>
    <w:rsid w:val="D7F75EDB"/>
    <w:rsid w:val="D7F785F4"/>
    <w:rsid w:val="D97C0045"/>
    <w:rsid w:val="DAED3199"/>
    <w:rsid w:val="DAFD0D04"/>
    <w:rsid w:val="DBE5F7EA"/>
    <w:rsid w:val="DDED9019"/>
    <w:rsid w:val="DDEF3D90"/>
    <w:rsid w:val="DEB62BC2"/>
    <w:rsid w:val="DEEDE229"/>
    <w:rsid w:val="DEFF3227"/>
    <w:rsid w:val="DF9F197B"/>
    <w:rsid w:val="DFDBDF0B"/>
    <w:rsid w:val="DFEDBDD6"/>
    <w:rsid w:val="DFF9D15B"/>
    <w:rsid w:val="DFFBB3EC"/>
    <w:rsid w:val="E0EF55D7"/>
    <w:rsid w:val="E5CE60C7"/>
    <w:rsid w:val="E6BFB65F"/>
    <w:rsid w:val="EA9FADB6"/>
    <w:rsid w:val="EBABD82E"/>
    <w:rsid w:val="EBBA1790"/>
    <w:rsid w:val="EEEF6478"/>
    <w:rsid w:val="EFBFE229"/>
    <w:rsid w:val="EFFBF998"/>
    <w:rsid w:val="EFFF7259"/>
    <w:rsid w:val="F175C4DB"/>
    <w:rsid w:val="F2F2EE95"/>
    <w:rsid w:val="F69D31A6"/>
    <w:rsid w:val="F6EF7FC9"/>
    <w:rsid w:val="F77E3BE2"/>
    <w:rsid w:val="F7A95DB0"/>
    <w:rsid w:val="F7AF9FCD"/>
    <w:rsid w:val="F7B3205D"/>
    <w:rsid w:val="F7B72858"/>
    <w:rsid w:val="FA676C91"/>
    <w:rsid w:val="FB718D57"/>
    <w:rsid w:val="FBEF2C16"/>
    <w:rsid w:val="FBEFD815"/>
    <w:rsid w:val="FCBFABA4"/>
    <w:rsid w:val="FCFE9610"/>
    <w:rsid w:val="FD8BC96D"/>
    <w:rsid w:val="FDAB0972"/>
    <w:rsid w:val="FDBE76F7"/>
    <w:rsid w:val="FDDF783E"/>
    <w:rsid w:val="FDEB7BD9"/>
    <w:rsid w:val="FDFF482D"/>
    <w:rsid w:val="FE971EC6"/>
    <w:rsid w:val="FEBF7CC7"/>
    <w:rsid w:val="FEBFBB84"/>
    <w:rsid w:val="FF53F2E3"/>
    <w:rsid w:val="FF6FB73B"/>
    <w:rsid w:val="FF7E06D1"/>
    <w:rsid w:val="FF8F2C32"/>
    <w:rsid w:val="FFABAAB9"/>
    <w:rsid w:val="FFBBA604"/>
    <w:rsid w:val="FFBE428E"/>
    <w:rsid w:val="FFD89AE5"/>
    <w:rsid w:val="FFEF790A"/>
    <w:rsid w:val="FFF523DA"/>
    <w:rsid w:val="FFF7D625"/>
    <w:rsid w:val="FFFBB72D"/>
    <w:rsid w:val="FFFF8961"/>
    <w:rsid w:val="FFFFB764"/>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napToGrid w:val="0"/>
      <w:spacing w:line="360" w:lineRule="auto"/>
    </w:pPr>
    <w:rPr>
      <w:sz w:val="24"/>
    </w:rPr>
  </w:style>
  <w:style w:type="paragraph" w:styleId="5">
    <w:name w:val="Body Text"/>
    <w:basedOn w:val="1"/>
    <w:next w:val="6"/>
    <w:qFormat/>
    <w:uiPriority w:val="0"/>
    <w:pPr>
      <w:spacing w:line="240" w:lineRule="atLeast"/>
    </w:pPr>
    <w:rPr>
      <w:sz w:val="28"/>
    </w:rPr>
  </w:style>
  <w:style w:type="paragraph" w:customStyle="1" w:styleId="6">
    <w:name w:val="默认段落"/>
    <w:qFormat/>
    <w:uiPriority w:val="0"/>
    <w:pPr>
      <w:widowControl w:val="0"/>
      <w:jc w:val="both"/>
    </w:pPr>
    <w:rPr>
      <w:rFonts w:ascii="Calibri" w:hAnsi="Calibri" w:eastAsia="宋体" w:cs="Times New Roman"/>
      <w:kern w:val="2"/>
      <w:sz w:val="21"/>
      <w:lang w:val="en-US" w:eastAsia="zh-CN" w:bidi="ar-SA"/>
    </w:rPr>
  </w:style>
  <w:style w:type="paragraph" w:styleId="7">
    <w:name w:val="Balloon Text"/>
    <w:basedOn w:val="1"/>
    <w:semiHidden/>
    <w:qFormat/>
    <w:uiPriority w:val="0"/>
    <w:rPr>
      <w:kern w:val="0"/>
      <w:sz w:val="18"/>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5"/>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 w:type="paragraph" w:customStyle="1" w:styleId="27">
    <w:name w:val="样式 样式 样式 四号 左侧:  1.53 厘米 + 首行缩进:  2 字符 + 居中 左侧:  2 字符 首行缩进:  2..."/>
    <w:basedOn w:val="28"/>
    <w:qFormat/>
    <w:uiPriority w:val="0"/>
    <w:pPr>
      <w:jc w:val="center"/>
    </w:pPr>
  </w:style>
  <w:style w:type="paragraph" w:customStyle="1" w:styleId="28">
    <w:name w:val="样式 样式 四号 左侧:  1.53 厘米 + 首行缩进:  2 字符"/>
    <w:basedOn w:val="29"/>
    <w:qFormat/>
    <w:uiPriority w:val="0"/>
    <w:pPr>
      <w:ind w:left="200" w:leftChars="200"/>
    </w:pPr>
    <w:rPr>
      <w:szCs w:val="20"/>
    </w:rPr>
  </w:style>
  <w:style w:type="paragraph" w:customStyle="1" w:styleId="29">
    <w:name w:val="样式 四号 左侧:  1.53 厘米"/>
    <w:basedOn w:val="1"/>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2817</Words>
  <Characters>2978</Characters>
  <Lines>24</Lines>
  <Paragraphs>6</Paragraphs>
  <TotalTime>5</TotalTime>
  <ScaleCrop>false</ScaleCrop>
  <LinksUpToDate>false</LinksUpToDate>
  <CharactersWithSpaces>3030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2021-04-02T17:03:00Z</dcterms:created>
  <dc:creator>w's'd</dc:creator>
  <cp:lastModifiedBy>administrator</cp:lastModifiedBy>
  <cp:lastPrinted>2025-07-30T17:10:33Z</cp:lastPrinted>
  <dcterms:modified xsi:type="dcterms:W3CDTF">2025-07-30T17:11:10Z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9704DFA3CEC5701F85D98968828A8A7E_43</vt:lpwstr>
  </property>
</Properties>
</file>