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秦皇岛市行政审批局</w:t>
      </w:r>
    </w:p>
    <w:p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关于拟批准设置医疗机构的公示</w:t>
      </w:r>
    </w:p>
    <w:p>
      <w:pPr>
        <w:rPr>
          <w:sz w:val="32"/>
        </w:rPr>
      </w:pPr>
    </w:p>
    <w:p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秦皇岛市行政审批局依</w:t>
      </w:r>
      <w:r>
        <w:rPr>
          <w:rFonts w:ascii="仿宋_GB2312" w:eastAsia="仿宋_GB2312"/>
          <w:sz w:val="32"/>
        </w:rPr>
        <w:t>青龙满族自治县安润医院</w:t>
      </w:r>
      <w:r>
        <w:rPr>
          <w:rFonts w:ascii="仿宋_GB2312" w:eastAsia="仿宋_GB2312" w:hint="eastAsia"/>
          <w:sz w:val="32"/>
          <w:lang w:eastAsia="zh-CN"/>
        </w:rPr>
        <w:t>有限公司</w:t>
      </w:r>
      <w:r>
        <w:rPr>
          <w:rFonts w:ascii="仿宋_GB2312" w:eastAsia="仿宋_GB2312" w:hint="eastAsia"/>
          <w:sz w:val="32"/>
        </w:rPr>
        <w:t>的申请，按照《医疗机构管理条例》《医疗机构管理条例实施细则》和《卫生部关于医疗机构审批管理的若干规定》的要求，经申请材料审查、现场核查，认定申请人的申请项目符合《医疗机构基本标准（试行）》要求，拟作出批准下列单位按核准项目设置医疗机构的行政许可。现依据《中华人民共和国行政许可法》第四十条规定，予以公示。如对公示内容有异议，请于公示之日起五个工作日内向秦皇岛市行政审批局反映，联系电话：</w:t>
      </w:r>
      <w:r>
        <w:rPr>
          <w:rFonts w:ascii="仿宋_GB2312" w:eastAsia="仿宋_GB2312"/>
          <w:sz w:val="32"/>
        </w:rPr>
        <w:t>3923334</w:t>
      </w:r>
      <w:r>
        <w:rPr>
          <w:rFonts w:ascii="仿宋_GB2312" w:eastAsia="仿宋_GB2312" w:hint="eastAsia"/>
          <w:sz w:val="32"/>
        </w:rPr>
        <w:t>。</w:t>
      </w:r>
    </w:p>
    <w:tbl>
      <w:tblPr>
        <w:jc w:val="cent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0"/>
        <w:gridCol w:w="825"/>
        <w:gridCol w:w="1200"/>
        <w:gridCol w:w="840"/>
        <w:gridCol w:w="975"/>
        <w:gridCol w:w="3285"/>
        <w:gridCol w:w="1043"/>
      </w:tblGrid>
      <w:tr>
        <w:trPr>
          <w:trHeight w:val="61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机构名称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法定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代表人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负责人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医疗机构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级别及类别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执业地址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0" w:rightChars="-50" w:right="-105" w:hangingChars="50" w:hanging="107"/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0"/>
                <w:sz w:val="24"/>
              </w:rPr>
              <w:t>经营性质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诊疗科目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床位</w:t>
            </w:r>
          </w:p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/>
                <w:w w:val="95"/>
                <w:sz w:val="24"/>
              </w:rPr>
              <w:t>(</w:t>
            </w:r>
            <w:r>
              <w:rPr>
                <w:rFonts w:ascii="黑体" w:eastAsia="黑体" w:hint="eastAsia"/>
                <w:w w:val="95"/>
                <w:sz w:val="24"/>
              </w:rPr>
              <w:t>牙椅</w:t>
            </w:r>
            <w:r>
              <w:rPr>
                <w:rFonts w:ascii="黑体" w:eastAsia="黑体"/>
                <w:w w:val="95"/>
                <w:sz w:val="24"/>
              </w:rPr>
              <w:t>)</w:t>
            </w:r>
          </w:p>
        </w:tc>
      </w:tr>
      <w:tr>
        <w:trPr>
          <w:trHeight w:val="33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秦皇岛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安润医院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李磊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曹长胜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二级综合医院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秦皇岛市</w:t>
            </w:r>
            <w:r>
              <w:rPr>
                <w:rFonts w:ascii="仿宋_GB2312" w:eastAsia="仿宋_GB2312"/>
                <w:spacing w:val="-20"/>
                <w:w w:val="95"/>
                <w:sz w:val="24"/>
              </w:rPr>
              <w:t>青龙满族自治县青龙镇万豪酒店B座1-7层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营利性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预防保健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科；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内科；呼吸内科专业；消化内科专业；神经内科专业；心血管内科专业；血液内科专业；肾病学；内分泌专业；老年病专业；外科；普通外科专业；神经外科专业；骨科专业；泌尿外科专业；胸外科专业；妇产科（门诊）；妇科专业；计划生育专业；儿科（门诊）；小儿消化专业；小儿呼吸专业；眼科（门诊）；耳鼻咽喉科；耳科专业；鼻科专业；咽喉科专业；口腔科；牙体牙髓病专业；牙周病专业；儿童口腔专业；预防口腔专业；皮肤科（门诊）；皮肤病专业；肿瘤科（门诊）；急诊医学科；康复医学科；麻醉科；疼痛科（门诊）；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医学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检验科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临床体液、血液专业；临床微生物学专业；临床生化检验专业；临床免疫、血清学专业；临床细胞分子遗传学专业；病理科（协议外包）；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医学影像科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X线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CT诊断专业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；磁共振成像诊断专业；超声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；心电图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脑电及脑血流图诊断专业；中医科；内科专业；外科专业；妇产科专业；儿科专业；皮肤科专业；眼科专业；耳鼻咽喉科专业；口腔科专业；骨伤科专业；肛肠科专业；老年病科专业；针灸科专业；推拿科专业；康复医学专业；急诊科专业；预防保健科专业；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床位</w:t>
            </w:r>
            <w:r>
              <w:rPr>
                <w:rFonts w:ascii="仿宋_GB2312" w:eastAsia="仿宋_GB2312"/>
                <w:spacing w:val="-20"/>
                <w:w w:val="95"/>
                <w:sz w:val="24"/>
              </w:rPr>
              <w:t>100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张</w:t>
            </w:r>
          </w:p>
          <w:p>
            <w:pPr>
              <w:ind w:left="187" w:hangingChars="100" w:hanging="188"/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牙椅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张</w:t>
            </w:r>
          </w:p>
        </w:tc>
      </w:tr>
    </w:tbl>
    <w:p>
      <w:pPr>
        <w:ind w:firstLineChars="1500" w:firstLine="4800"/>
        <w:rPr>
          <w:rFonts w:ascii="仿宋_GB2312" w:eastAsia="仿宋_GB2312"/>
          <w:sz w:val="32"/>
        </w:rPr>
      </w:pPr>
      <w:r>
        <w:rPr>
          <w:sz w:val="32"/>
        </w:rPr>
        <w:t xml:space="preserve">    </w:t>
      </w:r>
      <w:r>
        <w:rPr>
          <w:rFonts w:ascii="仿宋_GB2312" w:eastAsia="仿宋_GB2312"/>
          <w:sz w:val="32"/>
        </w:rPr>
        <w:t xml:space="preserve"> </w:t>
      </w:r>
    </w:p>
    <w:p>
      <w:pPr>
        <w:ind w:firstLineChars="1500" w:firstLine="4800"/>
        <w:rPr>
          <w:rFonts w:ascii="仿宋_GB2312" w:eastAsia="仿宋_GB2312"/>
          <w:sz w:val="32"/>
        </w:rPr>
      </w:pPr>
    </w:p>
    <w:p>
      <w:pPr>
        <w:ind w:firstLineChars="1700" w:firstLine="5440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秦皇岛市行政审批局</w:t>
      </w:r>
    </w:p>
    <w:p>
      <w:pPr>
        <w:ind w:firstLineChars="200" w:firstLine="640"/>
      </w:pPr>
      <w:r>
        <w:rPr>
          <w:rFonts w:ascii="仿宋_GB2312" w:eastAsia="仿宋_GB2312"/>
          <w:sz w:val="32"/>
        </w:rPr>
        <w:t xml:space="preserve">                                 20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  <w:lang w:val="en-US" w:eastAsia="zh-CN"/>
        </w:rPr>
        <w:t>5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  <w:lang w:val="en-US" w:eastAsia="zh-CN"/>
        </w:rPr>
        <w:t>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  <w:lang w:val="en-US" w:eastAsia="zh-CN"/>
        </w:rPr>
        <w:t>14</w:t>
      </w:r>
      <w:r>
        <w:rPr>
          <w:rFonts w:ascii="仿宋_GB2312" w:eastAsia="仿宋_GB2312" w:hint="eastAsia"/>
          <w:sz w:val="32"/>
        </w:rPr>
        <w:t>日</w:t>
      </w:r>
    </w:p>
    <w:sectPr>
      <w:pgSz w:w="11906" w:h="16838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zgzNzIyZmJhMWM5YThiOWJhN2YwODNmNzQ2MTMwMz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205</TotalTime>
  <Application>Yozo_Office27021597764231179</Application>
  <Pages>2</Pages>
  <Words>819</Words>
  <Characters>834</Characters>
  <Lines>78</Lines>
  <Paragraphs>26</Paragraphs>
  <CharactersWithSpaces>873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Administrator</cp:lastModifiedBy>
  <cp:revision>41</cp:revision>
  <cp:lastPrinted>2024-11-22T01:33:07Z</cp:lastPrinted>
  <dcterms:created xsi:type="dcterms:W3CDTF">2019-03-22T01:59:00Z</dcterms:created>
  <dcterms:modified xsi:type="dcterms:W3CDTF">2025-01-13T08:52:30Z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2052-11.8.2.8875</vt:lpwstr>
  </property>
  <property fmtid="{D5CDD505-2E9C-101B-9397-08002B2CF9AE}" pid="3" name="ICV">
    <vt:lpwstr>7F83DF8EAB0041A2ABEDAE03FC0858C2</vt:lpwstr>
  </property>
</Properties>
</file>