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ascii="仿宋" w:hAnsi="仿宋" w:eastAsia="仿宋" w:cs="Times New Roman"/>
          <w:b/>
          <w:bCs/>
          <w:kern w:val="0"/>
          <w:sz w:val="44"/>
          <w:szCs w:val="44"/>
        </w:rPr>
      </w:pPr>
      <w:r>
        <w:rPr>
          <w:rFonts w:hint="eastAsia" w:ascii="仿宋" w:hAnsi="仿宋" w:eastAsia="仿宋"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秦审批环准许〔</w:t>
      </w:r>
      <w:r>
        <w:rPr>
          <w:rFonts w:hint="eastAsia" w:ascii="Times New Roman" w:hAnsi="Times New Roman" w:eastAsia="仿宋_GB2312" w:cs="仿宋_GB2312"/>
          <w:color w:val="auto"/>
          <w:sz w:val="32"/>
          <w:szCs w:val="32"/>
          <w:lang w:eastAsia="zh-CN"/>
        </w:rPr>
        <w:t>202</w:t>
      </w:r>
      <w:r>
        <w:rPr>
          <w:rFonts w:hint="default" w:ascii="Times New Roman" w:hAnsi="Times New Roman" w:eastAsia="仿宋_GB2312" w:cs="仿宋_GB2312"/>
          <w:color w:val="auto"/>
          <w:sz w:val="32"/>
          <w:szCs w:val="32"/>
          <w:lang w:eastAsia="zh-CN"/>
        </w:rPr>
        <w:t>4</w:t>
      </w:r>
      <w:r>
        <w:rPr>
          <w:rFonts w:hint="eastAsia" w:ascii="Times New Roman" w:hAnsi="Times New Roman" w:eastAsia="仿宋_GB2312" w:cs="仿宋_GB2312"/>
          <w:color w:val="auto"/>
          <w:sz w:val="32"/>
          <w:szCs w:val="32"/>
        </w:rPr>
        <w:t>〕0</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-00</w:t>
      </w:r>
      <w:r>
        <w:rPr>
          <w:rFonts w:hint="default" w:ascii="Times New Roman" w:hAnsi="Times New Roman" w:eastAsia="仿宋_GB2312" w:cs="仿宋_GB2312"/>
          <w:color w:val="auto"/>
          <w:sz w:val="32"/>
          <w:szCs w:val="32"/>
          <w:lang w:eastAsia="zh-CN"/>
        </w:rPr>
        <w:t>31</w:t>
      </w:r>
      <w:r>
        <w:rPr>
          <w:rFonts w:hint="eastAsia" w:ascii="Times New Roman" w:hAnsi="Times New Roman" w:eastAsia="仿宋_GB2312" w:cs="仿宋_GB2312"/>
          <w:color w:val="auto"/>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44"/>
          <w:sz w:val="44"/>
          <w:szCs w:val="44"/>
        </w:rPr>
      </w:pPr>
      <w:r>
        <w:rPr>
          <w:rFonts w:hint="eastAsia" w:ascii="方正小标宋简体" w:hAnsi="方正小标宋简体" w:eastAsia="方正小标宋简体" w:cs="方正小标宋简体"/>
          <w:kern w:val="44"/>
          <w:sz w:val="44"/>
          <w:szCs w:val="44"/>
        </w:rPr>
        <w:t>关于</w:t>
      </w:r>
      <w:r>
        <w:rPr>
          <w:rFonts w:hint="default" w:ascii="方正小标宋简体" w:hAnsi="方正小标宋简体" w:eastAsia="方正小标宋简体" w:cs="方正小标宋简体"/>
          <w:kern w:val="44"/>
          <w:sz w:val="44"/>
          <w:szCs w:val="44"/>
          <w:lang w:eastAsia="zh-CN"/>
        </w:rPr>
        <w:t>新建机制砂石生产及建筑垃圾综合回收利用项目</w:t>
      </w:r>
      <w:r>
        <w:rPr>
          <w:rFonts w:hint="eastAsia" w:ascii="方正小标宋简体" w:hAnsi="方正小标宋简体" w:eastAsia="方正小标宋简体" w:cs="方正小标宋简体"/>
          <w:kern w:val="44"/>
          <w:sz w:val="44"/>
          <w:szCs w:val="44"/>
        </w:rPr>
        <w:t>环境影响报告表的批复</w:t>
      </w:r>
    </w:p>
    <w:p>
      <w:pPr>
        <w:keepNext w:val="0"/>
        <w:keepLines w:val="0"/>
        <w:pageBreakBefore w:val="0"/>
        <w:widowControl w:val="0"/>
        <w:kinsoku/>
        <w:wordWrap/>
        <w:overflowPunct/>
        <w:topLinePunct w:val="0"/>
        <w:autoSpaceDE/>
        <w:autoSpaceDN/>
        <w:bidi w:val="0"/>
        <w:adjustRightInd/>
        <w:spacing w:line="560" w:lineRule="exact"/>
        <w:ind w:left="0" w:right="0"/>
        <w:textAlignment w:val="auto"/>
        <w:rPr>
          <w:rFonts w:hint="default" w:ascii="仿宋" w:hAnsi="仿宋" w:eastAsia="仿宋" w:cs="Times New Roman"/>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秦皇岛欧桦环保设备有限公司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textAlignment w:val="auto"/>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color w:val="000000"/>
          <w:kern w:val="0"/>
          <w:sz w:val="32"/>
          <w:szCs w:val="32"/>
        </w:rPr>
        <w:t>所</w:t>
      </w:r>
      <w:r>
        <w:rPr>
          <w:rFonts w:hint="eastAsia" w:ascii="仿宋_GB2312" w:hAnsi="仿宋_GB2312" w:eastAsia="仿宋_GB2312" w:cs="仿宋_GB2312"/>
          <w:sz w:val="32"/>
          <w:szCs w:val="32"/>
        </w:rPr>
        <w:t>报《</w:t>
      </w:r>
      <w:r>
        <w:rPr>
          <w:rFonts w:hint="default" w:ascii="仿宋_GB2312" w:hAnsi="仿宋_GB2312" w:eastAsia="仿宋_GB2312" w:cs="仿宋_GB2312"/>
          <w:sz w:val="32"/>
          <w:szCs w:val="32"/>
          <w:lang w:eastAsia="zh-CN"/>
        </w:rPr>
        <w:t>新建机制砂石生产及建筑垃圾综合回收利用项目</w:t>
      </w:r>
      <w:r>
        <w:rPr>
          <w:rFonts w:hint="eastAsia" w:ascii="仿宋_GB2312" w:hAnsi="仿宋_GB2312" w:eastAsia="仿宋_GB2312" w:cs="仿宋_GB2312"/>
          <w:sz w:val="32"/>
          <w:szCs w:val="32"/>
        </w:rPr>
        <w:t>环境影响报告表》（以下简称《报告表》）</w:t>
      </w:r>
      <w:r>
        <w:rPr>
          <w:rFonts w:hint="eastAsia" w:ascii="仿宋_GB2312" w:hAnsi="仿宋_GB2312" w:eastAsia="仿宋_GB2312" w:cs="仿宋_GB2312"/>
          <w:color w:val="000000"/>
          <w:sz w:val="32"/>
          <w:szCs w:val="32"/>
          <w:shd w:val="clear" w:color="auto" w:fill="FFFFFF"/>
        </w:rPr>
        <w:t>审批申请</w:t>
      </w:r>
      <w:r>
        <w:rPr>
          <w:rFonts w:hint="eastAsia" w:ascii="仿宋_GB2312" w:hAnsi="仿宋_GB2312" w:eastAsia="仿宋_GB2312" w:cs="仿宋_GB2312"/>
          <w:sz w:val="32"/>
          <w:szCs w:val="32"/>
        </w:rPr>
        <w:t>及相关材料</w:t>
      </w:r>
      <w:r>
        <w:rPr>
          <w:rFonts w:hint="eastAsia" w:ascii="仿宋_GB2312" w:hAnsi="仿宋_GB2312" w:eastAsia="仿宋_GB2312" w:cs="仿宋_GB2312"/>
          <w:color w:val="000000"/>
          <w:kern w:val="0"/>
          <w:sz w:val="32"/>
          <w:szCs w:val="32"/>
        </w:rPr>
        <w:t>收悉。</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kern w:val="0"/>
          <w:sz w:val="32"/>
          <w:szCs w:val="32"/>
          <w:lang w:val="en-US" w:eastAsia="zh-CN"/>
        </w:rPr>
        <w:t>环境影响</w:t>
      </w:r>
      <w:r>
        <w:rPr>
          <w:rFonts w:hint="eastAsia" w:ascii="仿宋_GB2312" w:hAnsi="仿宋_GB2312" w:eastAsia="仿宋_GB2312" w:cs="仿宋_GB2312"/>
          <w:color w:val="auto"/>
          <w:kern w:val="0"/>
          <w:sz w:val="32"/>
          <w:szCs w:val="32"/>
        </w:rPr>
        <w:t>报告</w:t>
      </w:r>
      <w:r>
        <w:rPr>
          <w:rFonts w:hint="eastAsia" w:ascii="仿宋_GB2312" w:hAnsi="仿宋_GB2312" w:eastAsia="仿宋_GB2312" w:cs="仿宋_GB2312"/>
          <w:color w:val="auto"/>
          <w:kern w:val="0"/>
          <w:sz w:val="32"/>
          <w:szCs w:val="32"/>
          <w:lang w:val="en-US" w:eastAsia="zh-CN"/>
        </w:rPr>
        <w:t>表</w:t>
      </w:r>
      <w:r>
        <w:rPr>
          <w:rFonts w:hint="eastAsia" w:ascii="仿宋_GB2312" w:hAnsi="仿宋_GB2312" w:eastAsia="仿宋_GB2312" w:cs="仿宋_GB2312"/>
          <w:color w:val="auto"/>
          <w:kern w:val="0"/>
          <w:sz w:val="32"/>
          <w:szCs w:val="32"/>
        </w:rPr>
        <w:t>结论、专家意见</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rPr>
        <w:t>环境影响特点及</w:t>
      </w:r>
      <w:r>
        <w:rPr>
          <w:rFonts w:hint="eastAsia" w:ascii="仿宋_GB2312" w:hAnsi="仿宋_GB2312" w:eastAsia="仿宋_GB2312" w:cs="仿宋_GB2312"/>
          <w:color w:val="auto"/>
          <w:kern w:val="0"/>
          <w:sz w:val="32"/>
          <w:szCs w:val="32"/>
          <w:lang w:val="en-US" w:eastAsia="zh-CN"/>
        </w:rPr>
        <w:t>公示反馈等方面情况</w:t>
      </w:r>
      <w:r>
        <w:rPr>
          <w:rFonts w:hint="eastAsia" w:ascii="仿宋_GB2312" w:hAnsi="仿宋_GB2312" w:eastAsia="仿宋_GB2312" w:cs="仿宋_GB2312"/>
          <w:color w:val="auto"/>
          <w:kern w:val="0"/>
          <w:sz w:val="32"/>
          <w:szCs w:val="32"/>
        </w:rPr>
        <w:t xml:space="preserve">，经研究，现批复如下：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项目建设内容和总体要求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该项目位于</w:t>
      </w:r>
      <w:r>
        <w:rPr>
          <w:rFonts w:hint="default" w:ascii="仿宋_GB2312" w:hAnsi="仿宋_GB2312" w:eastAsia="仿宋_GB2312" w:cs="仿宋_GB2312"/>
          <w:sz w:val="32"/>
          <w:szCs w:val="32"/>
        </w:rPr>
        <w:t>秦皇岛市海港区秦青公路以东、铁路线以西、规划路以南</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rPr>
        <w:t>为新建项目，</w:t>
      </w:r>
      <w:r>
        <w:rPr>
          <w:rFonts w:hint="eastAsia" w:ascii="仿宋_GB2312" w:hAnsi="仿宋_GB2312" w:eastAsia="仿宋_GB2312" w:cs="仿宋_GB2312"/>
          <w:color w:val="auto"/>
          <w:sz w:val="32"/>
          <w:szCs w:val="32"/>
        </w:rPr>
        <w:t>项目主要建设内容：</w:t>
      </w:r>
      <w:r>
        <w:rPr>
          <w:rFonts w:hint="default" w:ascii="仿宋_GB2312" w:hAnsi="仿宋_GB2312" w:eastAsia="仿宋_GB2312" w:cs="仿宋_GB2312"/>
          <w:color w:val="auto"/>
          <w:sz w:val="32"/>
          <w:szCs w:val="32"/>
          <w:lang w:eastAsia="zh-CN"/>
        </w:rPr>
        <w:t>新建建筑垃圾回收利用生产线1条及机制砂石生产线1条，项目建成后，年处理建筑垃圾60万吨、年产机制砂石150万吨。</w:t>
      </w:r>
      <w:r>
        <w:rPr>
          <w:rFonts w:hint="eastAsia" w:ascii="仿宋_GB2312" w:hAnsi="仿宋_GB2312" w:eastAsia="仿宋_GB2312" w:cs="仿宋_GB2312"/>
          <w:color w:val="auto"/>
          <w:sz w:val="32"/>
          <w:szCs w:val="32"/>
          <w:lang w:eastAsia="zh-CN"/>
        </w:rPr>
        <w:t>项目总投资</w:t>
      </w:r>
      <w:r>
        <w:rPr>
          <w:rFonts w:hint="default"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lang w:eastAsia="zh-CN"/>
        </w:rPr>
        <w:t>0</w:t>
      </w:r>
      <w:r>
        <w:rPr>
          <w:rFonts w:hint="default"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eastAsia="zh-CN"/>
        </w:rPr>
        <w:t>万元，其中环保投资</w:t>
      </w:r>
      <w:r>
        <w:rPr>
          <w:rFonts w:hint="default"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eastAsia="zh-CN"/>
        </w:rPr>
        <w:t>0万元，占总投资的</w:t>
      </w:r>
      <w:r>
        <w:rPr>
          <w:rFonts w:hint="default" w:ascii="仿宋_GB2312" w:hAnsi="仿宋_GB2312" w:eastAsia="仿宋_GB2312" w:cs="仿宋_GB2312"/>
          <w:color w:val="auto"/>
          <w:sz w:val="32"/>
          <w:szCs w:val="32"/>
          <w:lang w:eastAsia="zh-CN"/>
        </w:rPr>
        <w:t>8.3</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项目不属于《产业结构调整指导目录》（20</w:t>
      </w:r>
      <w:r>
        <w:rPr>
          <w:rFonts w:hint="default" w:ascii="仿宋_GB2312" w:hAnsi="仿宋_GB2312" w:eastAsia="仿宋_GB2312" w:cs="仿宋_GB2312"/>
          <w:kern w:val="0"/>
          <w:sz w:val="32"/>
          <w:szCs w:val="32"/>
        </w:rPr>
        <w:t>24</w:t>
      </w:r>
      <w:r>
        <w:rPr>
          <w:rFonts w:hint="eastAsia" w:ascii="仿宋_GB2312" w:hAnsi="仿宋_GB2312" w:eastAsia="仿宋_GB2312" w:cs="仿宋_GB2312"/>
          <w:kern w:val="0"/>
          <w:sz w:val="32"/>
          <w:szCs w:val="32"/>
        </w:rPr>
        <w:t>年本）限制、淘汰类；</w:t>
      </w:r>
      <w:r>
        <w:rPr>
          <w:rFonts w:hint="eastAsia" w:ascii="仿宋_GB2312" w:hAnsi="仿宋_GB2312" w:eastAsia="仿宋_GB2312" w:cs="仿宋_GB2312"/>
          <w:sz w:val="32"/>
          <w:szCs w:val="32"/>
        </w:rPr>
        <w:t>不属于</w:t>
      </w:r>
      <w:r>
        <w:rPr>
          <w:rFonts w:hint="eastAsia" w:ascii="仿宋_GB2312" w:hAnsi="仿宋_GB2312" w:eastAsia="仿宋_GB2312" w:cs="仿宋_GB2312"/>
          <w:kern w:val="0"/>
          <w:sz w:val="32"/>
          <w:szCs w:val="32"/>
        </w:rPr>
        <w:t>《秦皇岛市限制和禁止投资的产业目录》（2020年修订版）限制和禁止类；该项目已通过</w:t>
      </w:r>
      <w:r>
        <w:rPr>
          <w:rFonts w:hint="default" w:ascii="仿宋_GB2312" w:hAnsi="仿宋_GB2312" w:eastAsia="仿宋_GB2312" w:cs="仿宋_GB2312"/>
          <w:kern w:val="0"/>
          <w:sz w:val="32"/>
          <w:szCs w:val="32"/>
          <w:lang w:eastAsia="zh-CN"/>
        </w:rPr>
        <w:t>秦皇岛市海港区发展和改革局</w:t>
      </w:r>
      <w:r>
        <w:rPr>
          <w:rFonts w:hint="eastAsia" w:ascii="仿宋_GB2312" w:hAnsi="仿宋_GB2312" w:eastAsia="仿宋_GB2312" w:cs="仿宋_GB2312"/>
          <w:kern w:val="0"/>
          <w:sz w:val="32"/>
          <w:szCs w:val="32"/>
        </w:rPr>
        <w:t>备案</w:t>
      </w:r>
      <w:r>
        <w:rPr>
          <w:rFonts w:hint="default" w:ascii="仿宋_GB2312" w:hAnsi="仿宋_GB2312" w:eastAsia="仿宋_GB2312" w:cs="仿宋_GB2312"/>
          <w:kern w:val="0"/>
          <w:sz w:val="32"/>
          <w:szCs w:val="32"/>
        </w:rPr>
        <w:t>,</w:t>
      </w:r>
      <w:r>
        <w:rPr>
          <w:rFonts w:hint="default" w:ascii="Times New Roman" w:hAnsi="Times New Roman" w:eastAsia="仿宋" w:cs="Times New Roman"/>
          <w:sz w:val="32"/>
          <w:szCs w:val="32"/>
          <w:highlight w:val="none"/>
        </w:rPr>
        <w:t>备案编号:</w:t>
      </w:r>
      <w:r>
        <w:rPr>
          <w:rFonts w:hint="eastAsia" w:ascii="仿宋_GB2312" w:hAnsi="仿宋_GB2312" w:eastAsia="仿宋_GB2312" w:cs="仿宋_GB2312"/>
          <w:color w:val="auto"/>
          <w:kern w:val="0"/>
          <w:sz w:val="32"/>
          <w:szCs w:val="32"/>
        </w:rPr>
        <w:t>海发改备〔2024〕</w:t>
      </w:r>
      <w:r>
        <w:rPr>
          <w:rFonts w:hint="default" w:ascii="仿宋_GB2312" w:hAnsi="仿宋_GB2312" w:eastAsia="仿宋_GB2312" w:cs="仿宋_GB2312"/>
          <w:color w:val="auto"/>
          <w:kern w:val="0"/>
          <w:sz w:val="32"/>
          <w:szCs w:val="32"/>
        </w:rPr>
        <w:t>238</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该《报告表》已通过河北绿业环保科技有限公司评估，结合评估意见（绿秦环评［2024］0</w:t>
      </w:r>
      <w:r>
        <w:rPr>
          <w:rFonts w:hint="default"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号）</w:t>
      </w:r>
      <w:r>
        <w:rPr>
          <w:rFonts w:hint="eastAsia" w:ascii="仿宋_GB2312" w:hAnsi="仿宋_GB2312" w:eastAsia="仿宋_GB2312" w:cs="仿宋_GB2312"/>
          <w:color w:val="000000"/>
          <w:kern w:val="0"/>
          <w:sz w:val="32"/>
          <w:szCs w:val="32"/>
          <w:lang w:eastAsia="zh-CN"/>
        </w:rPr>
        <w:t>及</w:t>
      </w:r>
      <w:r>
        <w:rPr>
          <w:rFonts w:hint="eastAsia" w:ascii="仿宋_GB2312" w:hAnsi="仿宋_GB2312" w:eastAsia="仿宋_GB2312" w:cs="仿宋_GB2312"/>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w:t>
      </w:r>
      <w:r>
        <w:rPr>
          <w:rFonts w:hint="eastAsia" w:ascii="仿宋_GB2312" w:hAnsi="仿宋_GB2312" w:eastAsia="仿宋_GB2312" w:cs="仿宋_GB2312"/>
          <w:spacing w:val="-6"/>
          <w:sz w:val="32"/>
          <w:szCs w:val="32"/>
        </w:rPr>
        <w:t>认真落实各项污染防治措施，加强环保设施运营管理，确保满足相关要求，</w:t>
      </w:r>
      <w:r>
        <w:rPr>
          <w:rFonts w:hint="eastAsia" w:ascii="仿宋_GB2312" w:hAnsi="仿宋_GB2312" w:eastAsia="仿宋_GB2312" w:cs="仿宋_GB2312"/>
          <w:color w:val="000000"/>
          <w:kern w:val="0"/>
          <w:sz w:val="32"/>
          <w:szCs w:val="32"/>
        </w:rPr>
        <w:t>并重点做好以下工作：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lang w:eastAsia="zh-CN"/>
        </w:rPr>
        <w:t>（一）</w:t>
      </w:r>
      <w:r>
        <w:rPr>
          <w:rFonts w:hint="eastAsia" w:ascii="仿宋_GB2312" w:hAnsi="仿宋_GB2312" w:eastAsia="仿宋_GB2312" w:cs="仿宋_GB2312"/>
          <w:color w:val="000000"/>
          <w:spacing w:val="-6"/>
          <w:sz w:val="32"/>
          <w:szCs w:val="32"/>
        </w:rPr>
        <w:t>加强施工期环境管理，减少施工对环境的影响</w:t>
      </w:r>
    </w:p>
    <w:p>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auto"/>
          <w:spacing w:val="-6"/>
          <w:sz w:val="32"/>
          <w:szCs w:val="32"/>
        </w:rPr>
        <w:t xml:space="preserve">  </w:t>
      </w:r>
      <w:r>
        <w:rPr>
          <w:rFonts w:hint="default" w:ascii="仿宋_GB2312" w:hAnsi="仿宋_GB2312" w:eastAsia="仿宋_GB2312" w:cs="仿宋_GB2312"/>
          <w:color w:val="auto"/>
          <w:spacing w:val="-6"/>
          <w:sz w:val="32"/>
          <w:szCs w:val="32"/>
        </w:rPr>
        <w:t xml:space="preserve">  </w:t>
      </w:r>
      <w:r>
        <w:rPr>
          <w:rFonts w:hint="eastAsia" w:ascii="仿宋_GB2312" w:hAnsi="仿宋_GB2312" w:eastAsia="仿宋_GB2312" w:cs="仿宋_GB2312"/>
          <w:color w:val="auto"/>
          <w:spacing w:val="-6"/>
          <w:sz w:val="32"/>
          <w:szCs w:val="32"/>
        </w:rPr>
        <w:t>1</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项目施工的主要内容</w:t>
      </w:r>
      <w:r>
        <w:rPr>
          <w:rFonts w:hint="eastAsia" w:ascii="仿宋_GB2312" w:hAnsi="仿宋_GB2312" w:eastAsia="仿宋_GB2312" w:cs="仿宋_GB2312"/>
          <w:color w:val="auto"/>
          <w:spacing w:val="-6"/>
          <w:sz w:val="32"/>
          <w:szCs w:val="32"/>
          <w:lang w:eastAsia="zh-CN"/>
        </w:rPr>
        <w:t>为</w:t>
      </w:r>
      <w:r>
        <w:rPr>
          <w:rFonts w:hint="eastAsia" w:ascii="仿宋_GB2312" w:hAnsi="仿宋_GB2312" w:eastAsia="仿宋_GB2312" w:cs="仿宋_GB2312"/>
          <w:color w:val="auto"/>
          <w:spacing w:val="-6"/>
          <w:sz w:val="32"/>
          <w:szCs w:val="32"/>
        </w:rPr>
        <w:t>基础开挖、主体工程及附属工程、设备安装</w:t>
      </w:r>
      <w:r>
        <w:rPr>
          <w:rFonts w:hint="default" w:ascii="仿宋_GB2312" w:hAnsi="仿宋_GB2312" w:eastAsia="仿宋_GB2312" w:cs="仿宋_GB2312"/>
          <w:color w:val="auto"/>
          <w:spacing w:val="-6"/>
          <w:sz w:val="32"/>
          <w:szCs w:val="32"/>
        </w:rPr>
        <w:t>等</w:t>
      </w:r>
      <w:r>
        <w:rPr>
          <w:rFonts w:hint="eastAsia" w:ascii="仿宋_GB2312" w:hAnsi="仿宋_GB2312" w:eastAsia="仿宋_GB2312" w:cs="仿宋_GB2312"/>
          <w:color w:val="auto"/>
          <w:spacing w:val="-6"/>
          <w:sz w:val="32"/>
          <w:szCs w:val="32"/>
        </w:rPr>
        <w:t>。建设及施工单位要严格执行《中共秦皇岛市委秦皇岛市人民政府关于强力推进大气污染综合治理的实施意见》、《秦皇岛市扬尘综合整治专项实施方案》和《河北省扬尘污染防治办法》中有关施工扬尘的管理规定，同时结合《防治城市扬尘污染技术规范》(HJ/T393-2007)及同类施工场地采取的抑尘措施，落实各项控制扬尘污染措施，施工场地扬尘排放执行《施工场地扬尘排放标准》（DB13/2934-2019）的要求。施工</w:t>
      </w:r>
      <w:r>
        <w:rPr>
          <w:rFonts w:hint="default" w:ascii="仿宋_GB2312" w:hAnsi="仿宋_GB2312" w:eastAsia="仿宋_GB2312" w:cs="仿宋_GB2312"/>
          <w:color w:val="auto"/>
          <w:spacing w:val="-6"/>
          <w:sz w:val="32"/>
          <w:szCs w:val="32"/>
        </w:rPr>
        <w:t>废水</w:t>
      </w:r>
      <w:r>
        <w:rPr>
          <w:rFonts w:hint="eastAsia" w:ascii="仿宋_GB2312" w:hAnsi="仿宋_GB2312" w:eastAsia="仿宋_GB2312" w:cs="仿宋_GB2312"/>
          <w:color w:val="auto"/>
          <w:spacing w:val="-6"/>
          <w:sz w:val="32"/>
          <w:szCs w:val="32"/>
        </w:rPr>
        <w:t>经沉淀处理后回用</w:t>
      </w:r>
      <w:r>
        <w:rPr>
          <w:rFonts w:hint="default" w:ascii="仿宋_GB2312" w:hAnsi="仿宋_GB2312" w:eastAsia="仿宋_GB2312" w:cs="仿宋_GB2312"/>
          <w:color w:val="auto"/>
          <w:spacing w:val="-6"/>
          <w:sz w:val="32"/>
          <w:szCs w:val="32"/>
        </w:rPr>
        <w:t>，施工区设临时防渗旱厕，定期清掏用作农肥</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color w:val="auto"/>
          <w:spacing w:val="-6"/>
          <w:sz w:val="32"/>
          <w:szCs w:val="32"/>
          <w:lang w:eastAsia="zh-CN"/>
        </w:rPr>
        <w:t>本项目</w:t>
      </w:r>
      <w:r>
        <w:rPr>
          <w:rFonts w:hint="eastAsia" w:ascii="仿宋_GB2312" w:hAnsi="仿宋_GB2312" w:eastAsia="仿宋_GB2312" w:cs="仿宋_GB2312"/>
          <w:color w:val="auto"/>
          <w:spacing w:val="-6"/>
          <w:sz w:val="32"/>
          <w:szCs w:val="32"/>
        </w:rPr>
        <w:t>采用低噪声施工机械，避免高噪声机械同时作业，合理安排施工时间及进度，禁止夜间施工，确需夜间施工的，提前到相关部门登记并告知周边村民，施工阶段作业噪声要满足《建筑施工场界环境噪声排放标准》(GB12523-2011)</w:t>
      </w:r>
      <w:r>
        <w:rPr>
          <w:rFonts w:hint="eastAsia" w:ascii="仿宋_GB2312" w:hAnsi="仿宋_GB2312" w:eastAsia="仿宋_GB2312" w:cs="仿宋_GB2312"/>
          <w:color w:val="auto"/>
          <w:spacing w:val="-6"/>
          <w:sz w:val="32"/>
          <w:szCs w:val="32"/>
          <w:lang w:eastAsia="zh-CN"/>
        </w:rPr>
        <w:t>中限值</w:t>
      </w:r>
      <w:r>
        <w:rPr>
          <w:rFonts w:hint="eastAsia" w:ascii="仿宋_GB2312" w:hAnsi="仿宋_GB2312" w:eastAsia="仿宋_GB2312" w:cs="仿宋_GB2312"/>
          <w:color w:val="auto"/>
          <w:spacing w:val="-6"/>
          <w:sz w:val="32"/>
          <w:szCs w:val="32"/>
        </w:rPr>
        <w:t>要求；施工期产生的生活垃圾由环卫部门统一收集处置</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建筑垃圾</w:t>
      </w:r>
      <w:r>
        <w:rPr>
          <w:rFonts w:hint="eastAsia" w:ascii="仿宋_GB2312" w:hAnsi="仿宋_GB2312" w:eastAsia="仿宋_GB2312" w:cs="仿宋_GB2312"/>
          <w:color w:val="auto"/>
          <w:spacing w:val="-6"/>
          <w:sz w:val="32"/>
          <w:szCs w:val="32"/>
          <w:lang w:eastAsia="zh-CN"/>
        </w:rPr>
        <w:t>须依法依规进行处置</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2</w:t>
      </w:r>
      <w:r>
        <w:rPr>
          <w:rFonts w:hint="eastAsia" w:ascii="仿宋_GB2312" w:hAnsi="仿宋_GB2312" w:eastAsia="仿宋_GB2312" w:cs="仿宋_GB2312"/>
          <w:color w:val="auto"/>
          <w:spacing w:val="-6"/>
          <w:sz w:val="32"/>
          <w:szCs w:val="32"/>
          <w:lang w:val="en-US" w:eastAsia="zh-CN"/>
        </w:rPr>
        <w:t>.</w:t>
      </w:r>
      <w:r>
        <w:rPr>
          <w:rFonts w:hint="eastAsia" w:ascii="仿宋_GB2312" w:hAnsi="仿宋_GB2312" w:eastAsia="仿宋_GB2312" w:cs="仿宋_GB2312"/>
          <w:color w:val="auto"/>
          <w:spacing w:val="-6"/>
          <w:sz w:val="32"/>
          <w:szCs w:val="32"/>
        </w:rPr>
        <w:t>加强防腐防渗措施。按《报告表》要求进行相应的防腐防渗施工。</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（二）加强运营期环保设施管理，认真落实各项污染防治措施，确保满足相关要求。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严格落实大气污染防治措施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rPr>
        <w:t>（1）</w:t>
      </w:r>
      <w:r>
        <w:rPr>
          <w:rFonts w:hint="default" w:ascii="仿宋_GB2312" w:hAnsi="仿宋_GB2312" w:eastAsia="仿宋_GB2312" w:cs="仿宋_GB2312"/>
          <w:color w:val="auto"/>
          <w:spacing w:val="-6"/>
          <w:sz w:val="32"/>
          <w:szCs w:val="32"/>
          <w:lang w:eastAsia="zh-CN"/>
        </w:rPr>
        <w:t>有组织废气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default" w:ascii="仿宋_GB2312" w:hAnsi="仿宋_GB2312" w:eastAsia="仿宋_GB2312" w:cs="仿宋_GB2312"/>
          <w:color w:val="auto"/>
          <w:spacing w:val="-6"/>
          <w:sz w:val="32"/>
          <w:szCs w:val="32"/>
          <w:lang w:eastAsia="zh-CN"/>
        </w:rPr>
        <w:t>本项目给料机、颚式破碎机、锤式破碎机、圆振动筛、振动筛落料处上方均设置集气罩收集废气，收集后的废气经布袋除尘器处理后经1根15m排气筒排放。</w:t>
      </w:r>
      <w:r>
        <w:rPr>
          <w:rFonts w:hint="default" w:ascii="仿宋_GB2312" w:hAnsi="仿宋_GB2312" w:eastAsia="仿宋_GB2312" w:cs="仿宋_GB2312"/>
          <w:color w:val="auto"/>
          <w:spacing w:val="-6"/>
          <w:sz w:val="32"/>
          <w:szCs w:val="32"/>
          <w:lang w:eastAsia="zh-CN"/>
        </w:rPr>
        <w:br w:type="textWrapping"/>
      </w:r>
      <w:r>
        <w:rPr>
          <w:rFonts w:hint="default" w:ascii="仿宋_GB2312" w:hAnsi="仿宋_GB2312" w:eastAsia="仿宋_GB2312" w:cs="仿宋_GB2312"/>
          <w:color w:val="FF0000"/>
          <w:spacing w:val="-6"/>
          <w:sz w:val="32"/>
          <w:szCs w:val="32"/>
          <w:lang w:eastAsia="zh-CN"/>
        </w:rPr>
        <w:t xml:space="preserve">   </w:t>
      </w:r>
      <w:r>
        <w:rPr>
          <w:rFonts w:hint="default" w:ascii="仿宋_GB2312" w:hAnsi="仿宋_GB2312" w:eastAsia="仿宋_GB2312" w:cs="仿宋_GB2312"/>
          <w:color w:val="0000FF"/>
          <w:spacing w:val="-6"/>
          <w:sz w:val="32"/>
          <w:szCs w:val="32"/>
          <w:lang w:eastAsia="zh-CN"/>
        </w:rPr>
        <w:t xml:space="preserve"> </w:t>
      </w:r>
      <w:r>
        <w:rPr>
          <w:rFonts w:hint="default" w:ascii="仿宋_GB2312" w:hAnsi="仿宋_GB2312" w:eastAsia="仿宋_GB2312" w:cs="仿宋_GB2312"/>
          <w:color w:val="auto"/>
          <w:spacing w:val="-6"/>
          <w:sz w:val="32"/>
          <w:szCs w:val="32"/>
          <w:lang w:val="en-US" w:eastAsia="zh-CN"/>
        </w:rPr>
        <w:t>所排废气须满足《石灰、电石工业大气污染物排放标准》（GB41618-2022）表1</w:t>
      </w:r>
      <w:r>
        <w:rPr>
          <w:rFonts w:hint="default" w:ascii="仿宋_GB2312" w:hAnsi="仿宋_GB2312" w:eastAsia="仿宋_GB2312" w:cs="仿宋_GB2312"/>
          <w:color w:val="auto"/>
          <w:spacing w:val="-6"/>
          <w:sz w:val="32"/>
          <w:szCs w:val="32"/>
          <w:lang w:eastAsia="zh-CN"/>
        </w:rPr>
        <w:t>标准要求</w:t>
      </w:r>
      <w:r>
        <w:rPr>
          <w:rFonts w:hint="default"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lang w:val="en-US" w:eastAsia="zh-CN"/>
        </w:rPr>
        <w:t>）</w:t>
      </w:r>
      <w:r>
        <w:rPr>
          <w:rFonts w:hint="default" w:ascii="仿宋_GB2312" w:hAnsi="仿宋_GB2312" w:eastAsia="仿宋_GB2312" w:cs="仿宋_GB2312"/>
          <w:color w:val="auto"/>
          <w:spacing w:val="-6"/>
          <w:sz w:val="32"/>
          <w:szCs w:val="32"/>
          <w:lang w:val="en-US" w:eastAsia="zh-CN"/>
        </w:rPr>
        <w:t>无组织废气</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本项目</w:t>
      </w:r>
      <w:r>
        <w:rPr>
          <w:rFonts w:hint="default" w:ascii="仿宋_GB2312" w:hAnsi="仿宋_GB2312" w:eastAsia="仿宋_GB2312" w:cs="仿宋_GB2312"/>
          <w:color w:val="auto"/>
          <w:spacing w:val="-6"/>
          <w:sz w:val="32"/>
          <w:szCs w:val="32"/>
          <w:lang w:eastAsia="zh-CN"/>
        </w:rPr>
        <w:t>采用</w:t>
      </w:r>
      <w:r>
        <w:rPr>
          <w:rFonts w:hint="eastAsia" w:ascii="仿宋_GB2312" w:hAnsi="仿宋_GB2312" w:eastAsia="仿宋_GB2312" w:cs="仿宋_GB2312"/>
          <w:color w:val="auto"/>
          <w:spacing w:val="-6"/>
          <w:sz w:val="32"/>
          <w:szCs w:val="32"/>
          <w:lang w:val="en-US" w:eastAsia="zh-CN"/>
        </w:rPr>
        <w:t>生产工序均在车间内进行，原料入厂进入原料区密闭卸料，成品贮存、装车作业均在密闭车间内进行，设置喷淋抑尘，厂区道路硬化，并定期清扫和洒水抑尘，车辆进厂处设置洗车平台</w:t>
      </w:r>
      <w:r>
        <w:rPr>
          <w:rFonts w:hint="default" w:ascii="仿宋_GB2312" w:hAnsi="仿宋_GB2312" w:eastAsia="仿宋_GB2312" w:cs="仿宋_GB2312"/>
          <w:color w:val="auto"/>
          <w:spacing w:val="-6"/>
          <w:sz w:val="32"/>
          <w:szCs w:val="32"/>
          <w:lang w:eastAsia="zh-CN"/>
        </w:rPr>
        <w:t>等措施</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default" w:ascii="仿宋_GB2312" w:hAnsi="仿宋_GB2312" w:eastAsia="仿宋_GB2312" w:cs="仿宋_GB2312"/>
          <w:color w:val="auto"/>
          <w:spacing w:val="-6"/>
          <w:sz w:val="32"/>
          <w:szCs w:val="32"/>
          <w:lang w:eastAsia="zh-CN"/>
        </w:rPr>
        <w:t>厂界无组织排放颗粒物浓度须满足《大气污染物综合排放标准》（GB16297-1996）标准要求，同时满足《关于执行钢铁等行业大气污染物排放特别要求的通知》（秦皇岛市人民政府办公室[2021]-10）中无组织排放浓度特别管控要求；厂区内无组织颗粒物</w:t>
      </w:r>
      <w:r>
        <w:rPr>
          <w:rFonts w:hint="default" w:ascii="仿宋_GB2312" w:hAnsi="仿宋_GB2312" w:eastAsia="仿宋_GB2312" w:cs="仿宋_GB2312"/>
          <w:color w:val="auto"/>
          <w:spacing w:val="-6"/>
          <w:sz w:val="32"/>
          <w:szCs w:val="32"/>
          <w:lang w:eastAsia="zh-CN"/>
        </w:rPr>
        <w:t>须</w:t>
      </w:r>
      <w:r>
        <w:rPr>
          <w:rFonts w:hint="default" w:ascii="仿宋_GB2312" w:hAnsi="仿宋_GB2312" w:eastAsia="仿宋_GB2312" w:cs="仿宋_GB2312"/>
          <w:color w:val="auto"/>
          <w:spacing w:val="-6"/>
          <w:sz w:val="32"/>
          <w:szCs w:val="32"/>
          <w:lang w:eastAsia="zh-CN"/>
        </w:rPr>
        <w:t>满足《石灰、电石工业大气污染物排放标准》（GB41618-2022）中表A.1标准要求。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rPr>
        <w:t>2.严格落</w:t>
      </w:r>
      <w:r>
        <w:rPr>
          <w:rFonts w:hint="eastAsia" w:ascii="仿宋_GB2312" w:hAnsi="仿宋_GB2312" w:eastAsia="仿宋_GB2312" w:cs="仿宋_GB2312"/>
          <w:color w:val="auto"/>
          <w:sz w:val="32"/>
          <w:szCs w:val="32"/>
          <w:highlight w:val="none"/>
          <w:lang w:val="en-US" w:eastAsia="zh-CN"/>
        </w:rPr>
        <w:t>实水污染防治措施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default" w:ascii="仿宋_GB2312" w:hAnsi="仿宋_GB2312" w:eastAsia="仿宋_GB2312" w:cs="仿宋_GB2312"/>
          <w:color w:val="auto"/>
          <w:spacing w:val="-6"/>
          <w:sz w:val="32"/>
          <w:szCs w:val="32"/>
          <w:lang w:eastAsia="zh-CN"/>
        </w:rPr>
      </w:pPr>
      <w:r>
        <w:rPr>
          <w:rFonts w:hint="eastAsia" w:ascii="仿宋_GB2312" w:hAnsi="仿宋_GB2312" w:eastAsia="仿宋_GB2312" w:cs="仿宋_GB2312"/>
          <w:color w:val="auto"/>
          <w:spacing w:val="-6"/>
          <w:sz w:val="32"/>
          <w:szCs w:val="32"/>
          <w:lang w:val="en-US" w:eastAsia="zh-CN"/>
        </w:rPr>
        <w:t>项目</w:t>
      </w:r>
      <w:r>
        <w:rPr>
          <w:rFonts w:hint="default" w:ascii="仿宋_GB2312" w:hAnsi="仿宋_GB2312" w:eastAsia="仿宋_GB2312" w:cs="仿宋_GB2312"/>
          <w:color w:val="auto"/>
          <w:spacing w:val="-6"/>
          <w:sz w:val="32"/>
          <w:szCs w:val="32"/>
          <w:lang w:eastAsia="zh-CN"/>
        </w:rPr>
        <w:t>洗车平台废水进入沉淀池处理后循环使用</w:t>
      </w:r>
      <w:r>
        <w:rPr>
          <w:rFonts w:hint="default" w:ascii="仿宋_GB2312" w:hAnsi="仿宋_GB2312" w:eastAsia="仿宋_GB2312" w:cs="仿宋_GB2312"/>
          <w:color w:val="auto"/>
          <w:spacing w:val="-6"/>
          <w:sz w:val="32"/>
          <w:szCs w:val="32"/>
          <w:lang w:eastAsia="zh-CN"/>
        </w:rPr>
        <w:t>；</w:t>
      </w:r>
      <w:r>
        <w:rPr>
          <w:rFonts w:hint="default" w:ascii="仿宋_GB2312" w:hAnsi="仿宋_GB2312" w:eastAsia="仿宋_GB2312" w:cs="仿宋_GB2312"/>
          <w:color w:val="auto"/>
          <w:spacing w:val="-6"/>
          <w:sz w:val="32"/>
          <w:szCs w:val="32"/>
          <w:lang w:eastAsia="zh-CN"/>
        </w:rPr>
        <w:t>洗砂废水、脱水废水泵入废水处理区，</w:t>
      </w:r>
      <w:r>
        <w:rPr>
          <w:rFonts w:hint="default" w:ascii="仿宋_GB2312" w:hAnsi="仿宋_GB2312" w:eastAsia="仿宋_GB2312" w:cs="仿宋_GB2312"/>
          <w:color w:val="auto"/>
          <w:spacing w:val="-6"/>
          <w:sz w:val="32"/>
          <w:szCs w:val="32"/>
          <w:lang w:eastAsia="zh-CN"/>
        </w:rPr>
        <w:t>絮凝沉淀后循环使用；</w:t>
      </w:r>
      <w:r>
        <w:rPr>
          <w:rFonts w:hint="default" w:ascii="仿宋_GB2312" w:hAnsi="仿宋_GB2312" w:eastAsia="仿宋_GB2312" w:cs="仿宋_GB2312"/>
          <w:color w:val="auto"/>
          <w:spacing w:val="-6"/>
          <w:sz w:val="32"/>
          <w:szCs w:val="32"/>
          <w:lang w:eastAsia="zh-CN"/>
        </w:rPr>
        <w:t>厂区内设防渗旱厕，定期清掏用作农田肥料。</w:t>
      </w:r>
    </w:p>
    <w:p>
      <w:pPr>
        <w:keepNext w:val="0"/>
        <w:keepLines w:val="0"/>
        <w:pageBreakBefore w:val="0"/>
        <w:widowControl w:val="0"/>
        <w:kinsoku/>
        <w:wordWrap/>
        <w:overflowPunct/>
        <w:topLinePunct w:val="0"/>
        <w:autoSpaceDE/>
        <w:autoSpaceDN/>
        <w:bidi w:val="0"/>
        <w:snapToGrid w:val="0"/>
        <w:spacing w:line="560" w:lineRule="exact"/>
        <w:ind w:right="0"/>
        <w:textAlignment w:val="auto"/>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kern w:val="2"/>
          <w:sz w:val="32"/>
          <w:szCs w:val="32"/>
          <w:highlight w:val="none"/>
          <w:lang w:eastAsia="zh-CN" w:bidi="ar-SA"/>
        </w:rPr>
        <w:t xml:space="preserve">    </w:t>
      </w:r>
      <w:r>
        <w:rPr>
          <w:rFonts w:hint="eastAsia" w:ascii="仿宋_GB2312" w:hAnsi="仿宋_GB2312" w:eastAsia="仿宋_GB2312" w:cs="仿宋_GB2312"/>
          <w:kern w:val="2"/>
          <w:sz w:val="32"/>
          <w:szCs w:val="32"/>
          <w:highlight w:val="none"/>
          <w:lang w:val="en-US" w:eastAsia="zh-CN" w:bidi="ar-SA"/>
        </w:rPr>
        <w:t>3.严格落实噪声污染防治</w:t>
      </w:r>
      <w:r>
        <w:rPr>
          <w:rFonts w:hint="eastAsia" w:ascii="仿宋_GB2312" w:hAnsi="仿宋_GB2312" w:eastAsia="仿宋_GB2312" w:cs="仿宋_GB2312"/>
          <w:color w:val="auto"/>
          <w:spacing w:val="-6"/>
          <w:sz w:val="32"/>
          <w:szCs w:val="32"/>
        </w:rPr>
        <w:t>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采取各项降噪措施，严格控制生产过程产生的噪声对周围环境的影响。项目选用低噪声设备、基础减振、厂房隔声、距离衰减等措施，项目实施后厂界噪声须满足《工业企业厂界环境噪声排放标准》（GB12348-2008）表1</w:t>
      </w:r>
      <w:r>
        <w:rPr>
          <w:rFonts w:hint="default" w:ascii="仿宋_GB2312" w:hAnsi="仿宋_GB2312" w:eastAsia="仿宋_GB2312" w:cs="仿宋_GB2312"/>
          <w:color w:val="auto"/>
          <w:spacing w:val="-6"/>
          <w:sz w:val="32"/>
          <w:szCs w:val="32"/>
        </w:rPr>
        <w:t>中</w:t>
      </w:r>
      <w:r>
        <w:rPr>
          <w:rFonts w:hint="eastAsia" w:ascii="仿宋_GB2312" w:hAnsi="仿宋_GB2312" w:eastAsia="仿宋_GB2312" w:cs="仿宋_GB2312"/>
          <w:color w:val="auto"/>
          <w:spacing w:val="-6"/>
          <w:sz w:val="32"/>
          <w:szCs w:val="32"/>
          <w:lang w:val="en-US" w:eastAsia="zh-CN"/>
        </w:rPr>
        <w:t>2类</w:t>
      </w:r>
      <w:r>
        <w:rPr>
          <w:rFonts w:hint="eastAsia" w:ascii="仿宋_GB2312" w:hAnsi="仿宋_GB2312" w:eastAsia="仿宋_GB2312" w:cs="仿宋_GB2312"/>
          <w:color w:val="auto"/>
          <w:spacing w:val="-6"/>
          <w:sz w:val="32"/>
          <w:szCs w:val="32"/>
        </w:rPr>
        <w:t>标准限值要求。</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4.严格落实固体废物污染防治措施</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rPr>
        <w:t>企业要严格落实固体废物分类处置和综合利用措施，认真落实《报告表》规定的固体废物处理、处置措施。按照“资源化、减量化、无害化”的固废处置原则，实现综合利用。项目产生的固体废物主要为除尘灰、沉泥、泥饼、废PAM包装袋、除尘器废布袋、废液压油、废机油、废油桶</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val="en-US" w:eastAsia="zh-CN"/>
        </w:rPr>
        <w:t>除尘灰、沉泥、泥饼、除尘器废布袋收集后外售，废PAM包装袋统一收集后由环卫部门处置。废液压油、废机油、废油桶</w:t>
      </w:r>
      <w:r>
        <w:rPr>
          <w:rFonts w:hint="default" w:ascii="仿宋_GB2312" w:hAnsi="仿宋_GB2312" w:eastAsia="仿宋_GB2312" w:cs="仿宋_GB2312"/>
          <w:color w:val="auto"/>
          <w:spacing w:val="-6"/>
          <w:sz w:val="32"/>
          <w:szCs w:val="32"/>
          <w:lang w:eastAsia="zh-CN"/>
        </w:rPr>
        <w:t>为危险废物，</w:t>
      </w:r>
      <w:r>
        <w:rPr>
          <w:rFonts w:hint="eastAsia" w:ascii="仿宋_GB2312" w:hAnsi="仿宋_GB2312" w:eastAsia="仿宋_GB2312" w:cs="仿宋_GB2312"/>
          <w:color w:val="auto"/>
          <w:spacing w:val="-6"/>
          <w:sz w:val="32"/>
          <w:szCs w:val="32"/>
          <w:lang w:val="en-US" w:eastAsia="zh-CN"/>
        </w:rPr>
        <w:t>暂存于危废暂存间内</w:t>
      </w:r>
      <w:r>
        <w:rPr>
          <w:rFonts w:hint="default" w:ascii="仿宋_GB2312" w:hAnsi="仿宋_GB2312" w:eastAsia="仿宋_GB2312" w:cs="仿宋_GB2312"/>
          <w:color w:val="auto"/>
          <w:spacing w:val="-6"/>
          <w:sz w:val="32"/>
          <w:szCs w:val="32"/>
          <w:lang w:val="en-US" w:eastAsia="zh-CN"/>
        </w:rPr>
        <w:t>，定期交由具有危废处置资质单位处理</w:t>
      </w:r>
      <w:r>
        <w:rPr>
          <w:rFonts w:hint="eastAsia" w:ascii="仿宋_GB2312" w:hAnsi="仿宋_GB2312" w:eastAsia="仿宋_GB2312" w:cs="仿宋_GB2312"/>
          <w:color w:val="auto"/>
          <w:spacing w:val="-6"/>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color w:val="auto"/>
          <w:spacing w:val="-6"/>
          <w:sz w:val="32"/>
          <w:szCs w:val="32"/>
        </w:rPr>
      </w:pPr>
      <w:r>
        <w:rPr>
          <w:rFonts w:hint="eastAsia" w:ascii="仿宋_GB2312" w:hAnsi="仿宋_GB2312" w:eastAsia="仿宋_GB2312" w:cs="仿宋_GB2312"/>
          <w:color w:val="auto"/>
          <w:spacing w:val="-6"/>
          <w:sz w:val="32"/>
          <w:szCs w:val="32"/>
        </w:rPr>
        <w:t>项目产生的</w:t>
      </w:r>
      <w:r>
        <w:rPr>
          <w:rFonts w:hint="default" w:ascii="仿宋_GB2312" w:hAnsi="仿宋_GB2312" w:eastAsia="仿宋_GB2312" w:cs="仿宋_GB2312"/>
          <w:color w:val="auto"/>
          <w:spacing w:val="-6"/>
          <w:sz w:val="32"/>
          <w:szCs w:val="32"/>
        </w:rPr>
        <w:t>一般固体废物须</w:t>
      </w:r>
      <w:r>
        <w:rPr>
          <w:rFonts w:hint="eastAsia" w:ascii="仿宋_GB2312" w:hAnsi="仿宋_GB2312" w:eastAsia="仿宋_GB2312" w:cs="仿宋_GB2312"/>
          <w:color w:val="auto"/>
          <w:spacing w:val="-6"/>
          <w:sz w:val="32"/>
          <w:szCs w:val="32"/>
          <w:lang w:val="en-US" w:eastAsia="zh-CN"/>
        </w:rPr>
        <w:t>按照《中华人民共和国固体废物污染环境防治法》的相关要求，采取防扬散、防流失、防渗漏等措施</w:t>
      </w:r>
      <w:r>
        <w:rPr>
          <w:rFonts w:hint="default"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危险废物及危险废物暂存库须满足</w:t>
      </w:r>
      <w:r>
        <w:rPr>
          <w:rFonts w:hint="eastAsia" w:ascii="仿宋_GB2312" w:hAnsi="仿宋_GB2312" w:eastAsia="仿宋_GB2312" w:cs="仿宋_GB2312"/>
          <w:sz w:val="32"/>
          <w:szCs w:val="32"/>
          <w:highlight w:val="none"/>
        </w:rPr>
        <w:t>《危险废物贮存污染控制标准》</w:t>
      </w:r>
      <w:r>
        <w:rPr>
          <w:rFonts w:hint="eastAsia" w:ascii="仿宋_GB2312" w:hAnsi="仿宋_GB2312" w:eastAsia="仿宋_GB2312" w:cs="仿宋_GB2312"/>
          <w:color w:val="auto"/>
          <w:spacing w:val="-6"/>
          <w:sz w:val="32"/>
          <w:szCs w:val="32"/>
        </w:rPr>
        <w:t>（GB18597-2023）</w:t>
      </w:r>
      <w:r>
        <w:rPr>
          <w:rFonts w:hint="default" w:ascii="仿宋_GB2312" w:hAnsi="仿宋_GB2312" w:eastAsia="仿宋_GB2312" w:cs="仿宋_GB2312"/>
          <w:color w:val="auto"/>
          <w:spacing w:val="-6"/>
          <w:sz w:val="32"/>
          <w:szCs w:val="32"/>
        </w:rPr>
        <w:t>要求</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认真</w:t>
      </w:r>
      <w:r>
        <w:rPr>
          <w:rFonts w:hint="eastAsia" w:ascii="仿宋_GB2312" w:hAnsi="仿宋_GB2312" w:eastAsia="仿宋_GB2312" w:cs="仿宋_GB2312"/>
          <w:sz w:val="32"/>
          <w:szCs w:val="32"/>
        </w:rPr>
        <w:t>落实《报告表》其他环境管理要求。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三、</w:t>
      </w:r>
      <w:r>
        <w:rPr>
          <w:rFonts w:hint="eastAsia" w:ascii="仿宋_GB2312" w:hAnsi="仿宋_GB2312" w:eastAsia="仿宋_GB2312" w:cs="仿宋_GB2312"/>
          <w:spacing w:val="-6"/>
          <w:sz w:val="32"/>
          <w:szCs w:val="32"/>
        </w:rPr>
        <w:t>强化环境风险防范和应急措施。制订完善的环境管理、风险管理措施，设施配备齐全，加强相关人员培训</w:t>
      </w:r>
      <w:r>
        <w:rPr>
          <w:rFonts w:hint="eastAsia" w:ascii="仿宋_GB2312" w:hAnsi="仿宋_GB2312" w:eastAsia="仿宋_GB2312" w:cs="仿宋_GB2312"/>
          <w:color w:val="000000"/>
          <w:kern w:val="0"/>
          <w:sz w:val="32"/>
          <w:szCs w:val="32"/>
        </w:rPr>
        <w:t>。加强风险源管控，严格落实《报告表》中环境风险防范措施，编写突发环境事件应急预案、备案，并与当地政府及相关部门应急预案做好衔接，定期进行应急培训和</w:t>
      </w:r>
      <w:r>
        <w:rPr>
          <w:rFonts w:hint="eastAsia" w:ascii="仿宋_GB2312" w:hAnsi="仿宋_GB2312" w:eastAsia="仿宋_GB2312" w:cs="仿宋_GB2312"/>
          <w:spacing w:val="-6"/>
          <w:sz w:val="32"/>
          <w:szCs w:val="32"/>
        </w:rPr>
        <w:t>演练，有效防范和应对环境风险。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 xml:space="preserve">认真落实《报告表》中规定的污染防治措施及清洁生产措施，项目实施后，企业须按照国家排污许可有关管理规定及时办理排污许可证。 </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color w:val="000000"/>
          <w:kern w:val="0"/>
          <w:sz w:val="32"/>
          <w:szCs w:val="32"/>
        </w:rPr>
        <w:t>五、</w:t>
      </w:r>
      <w:r>
        <w:rPr>
          <w:rFonts w:hint="eastAsia" w:ascii="仿宋_GB2312" w:hAnsi="仿宋_GB2312" w:eastAsia="仿宋_GB2312" w:cs="仿宋_GB2312"/>
          <w:spacing w:val="-6"/>
          <w:sz w:val="32"/>
          <w:szCs w:val="32"/>
        </w:rPr>
        <w:t>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六、</w:t>
      </w:r>
      <w:r>
        <w:rPr>
          <w:rFonts w:hint="eastAsia" w:ascii="仿宋_GB2312" w:hAnsi="仿宋_GB2312" w:eastAsia="仿宋_GB2312" w:cs="仿宋_GB2312"/>
          <w:color w:val="000000"/>
          <w:sz w:val="32"/>
          <w:szCs w:val="32"/>
          <w:shd w:val="clear" w:color="auto" w:fill="FFFFFF"/>
        </w:rPr>
        <w:t>进一步强化污染源管理工作。按照国家和地方有关规定，建设规范的污染物排放口，设立标志牌</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z w:val="32"/>
          <w:szCs w:val="32"/>
          <w:shd w:val="clear" w:color="auto" w:fill="FFFFFF"/>
        </w:rPr>
        <w:t>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w:t>
      </w:r>
      <w:r>
        <w:rPr>
          <w:rFonts w:hint="eastAsia" w:ascii="仿宋_GB2312" w:hAnsi="仿宋_GB2312" w:eastAsia="仿宋_GB2312" w:cs="仿宋_GB2312"/>
          <w:sz w:val="32"/>
          <w:szCs w:val="32"/>
        </w:rPr>
        <w:t>未经验收或者验收不合格的，不得投入生产或者使用</w:t>
      </w:r>
      <w:r>
        <w:rPr>
          <w:rFonts w:hint="eastAsia" w:ascii="仿宋_GB2312" w:hAnsi="仿宋_GB2312" w:eastAsia="仿宋_GB2312" w:cs="仿宋_GB2312"/>
          <w:spacing w:val="-6"/>
          <w:sz w:val="32"/>
          <w:szCs w:val="32"/>
        </w:rPr>
        <w:t>。本项目环境影响评价文件经批准后，如设计和施工变化造成工程性质、规模、工艺、防治污染的措施发生重大变动的，应当在调整前重新报批本项目环境影响评价文件。</w:t>
      </w:r>
      <w:r>
        <w:rPr>
          <w:rFonts w:hint="eastAsia" w:ascii="仿宋_GB2312" w:hAnsi="仿宋_GB2312" w:eastAsia="仿宋_GB2312" w:cs="仿宋_GB2312"/>
          <w:sz w:val="32"/>
          <w:szCs w:val="32"/>
        </w:rPr>
        <w:t>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八、你单位在接到本批复后的10个工作日内，须将环评报告表及其批复送秦皇岛市生态环境局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、资规局等相关部门，日常监督管理由秦皇岛市生态环境局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负责。建设单位须定期向秦皇岛市生态环境局</w:t>
      </w:r>
      <w:r>
        <w:rPr>
          <w:rFonts w:hint="default" w:ascii="仿宋_GB2312" w:hAnsi="仿宋_GB2312" w:eastAsia="仿宋_GB2312" w:cs="仿宋_GB2312"/>
          <w:spacing w:val="-6"/>
          <w:sz w:val="32"/>
          <w:szCs w:val="32"/>
          <w:lang w:eastAsia="zh-CN"/>
        </w:rPr>
        <w:t>海港区</w:t>
      </w:r>
      <w:r>
        <w:rPr>
          <w:rFonts w:hint="eastAsia" w:ascii="仿宋_GB2312" w:hAnsi="仿宋_GB2312" w:eastAsia="仿宋_GB2312" w:cs="仿宋_GB2312"/>
          <w:spacing w:val="-6"/>
          <w:sz w:val="32"/>
          <w:szCs w:val="32"/>
          <w:lang w:eastAsia="zh-CN"/>
        </w:rPr>
        <w:t>分局</w:t>
      </w:r>
      <w:r>
        <w:rPr>
          <w:rFonts w:hint="eastAsia" w:ascii="仿宋_GB2312" w:hAnsi="仿宋_GB2312" w:eastAsia="仿宋_GB2312" w:cs="仿宋_GB2312"/>
          <w:spacing w:val="-6"/>
          <w:sz w:val="32"/>
          <w:szCs w:val="32"/>
        </w:rPr>
        <w:t xml:space="preserve">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秦皇岛市行政审批局</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0" w:right="0"/>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lang w:eastAsia="zh-CN"/>
        </w:rPr>
        <w:t>202</w:t>
      </w:r>
      <w:r>
        <w:rPr>
          <w:rFonts w:hint="default" w:ascii="仿宋_GB2312" w:hAnsi="仿宋_GB2312" w:eastAsia="仿宋_GB2312" w:cs="仿宋_GB2312"/>
          <w:spacing w:val="-6"/>
          <w:sz w:val="32"/>
          <w:szCs w:val="32"/>
          <w:lang w:eastAsia="zh-CN"/>
        </w:rPr>
        <w:t>4</w:t>
      </w:r>
      <w:r>
        <w:rPr>
          <w:rFonts w:hint="eastAsia" w:ascii="仿宋_GB2312" w:hAnsi="仿宋_GB2312" w:eastAsia="仿宋_GB2312" w:cs="仿宋_GB2312"/>
          <w:spacing w:val="-6"/>
          <w:sz w:val="32"/>
          <w:szCs w:val="32"/>
        </w:rPr>
        <w:t>年</w:t>
      </w:r>
      <w:r>
        <w:rPr>
          <w:rFonts w:hint="default" w:ascii="仿宋_GB2312" w:hAnsi="仿宋_GB2312" w:eastAsia="仿宋_GB2312" w:cs="仿宋_GB2312"/>
          <w:spacing w:val="-6"/>
          <w:sz w:val="32"/>
          <w:szCs w:val="32"/>
          <w:lang w:eastAsia="zh-CN"/>
        </w:rPr>
        <w:t>11</w:t>
      </w:r>
      <w:r>
        <w:rPr>
          <w:rFonts w:hint="eastAsia" w:ascii="仿宋_GB2312" w:hAnsi="仿宋_GB2312" w:eastAsia="仿宋_GB2312" w:cs="仿宋_GB2312"/>
          <w:spacing w:val="-6"/>
          <w:sz w:val="32"/>
          <w:szCs w:val="32"/>
        </w:rPr>
        <w:t>月</w:t>
      </w:r>
      <w:r>
        <w:rPr>
          <w:rFonts w:hint="default" w:ascii="仿宋_GB2312" w:hAnsi="仿宋_GB2312" w:eastAsia="仿宋_GB2312" w:cs="仿宋_GB2312"/>
          <w:spacing w:val="-6"/>
          <w:sz w:val="32"/>
          <w:szCs w:val="32"/>
          <w:lang w:eastAsia="zh-CN"/>
        </w:rPr>
        <w:t>7</w:t>
      </w:r>
      <w:bookmarkStart w:id="0" w:name="_GoBack"/>
      <w:bookmarkEnd w:id="0"/>
      <w:r>
        <w:rPr>
          <w:rFonts w:hint="eastAsia" w:ascii="仿宋_GB2312" w:hAnsi="仿宋_GB2312" w:eastAsia="仿宋_GB2312" w:cs="仿宋_GB2312"/>
          <w:spacing w:val="-6"/>
          <w:sz w:val="32"/>
          <w:szCs w:val="32"/>
        </w:rPr>
        <w:t>日</w:t>
      </w:r>
      <w:r>
        <w:rPr>
          <w:rFonts w:hint="eastAsia" w:ascii="仿宋_GB2312" w:hAnsi="仿宋_GB2312" w:eastAsia="仿宋_GB2312" w:cs="仿宋_GB2312"/>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napToGrid w:val="0"/>
        <w:spacing w:line="560" w:lineRule="exact"/>
        <w:ind w:left="0" w:right="0"/>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YmQwZDlkNmViYjQ2ZmZiMDlmZTkwZjUyNWZlNjAifQ=="/>
  </w:docVars>
  <w:rsids>
    <w:rsidRoot w:val="00534647"/>
    <w:rsid w:val="001A64C4"/>
    <w:rsid w:val="001D5FB4"/>
    <w:rsid w:val="00534647"/>
    <w:rsid w:val="006F6E45"/>
    <w:rsid w:val="007E0A00"/>
    <w:rsid w:val="00ED3BD8"/>
    <w:rsid w:val="00FF0D8C"/>
    <w:rsid w:val="01D628BE"/>
    <w:rsid w:val="02533DCA"/>
    <w:rsid w:val="026C13BF"/>
    <w:rsid w:val="047D0429"/>
    <w:rsid w:val="049F51EA"/>
    <w:rsid w:val="05070CB7"/>
    <w:rsid w:val="05F4418C"/>
    <w:rsid w:val="069145C1"/>
    <w:rsid w:val="08251D3B"/>
    <w:rsid w:val="082C51BD"/>
    <w:rsid w:val="09A74B9B"/>
    <w:rsid w:val="09DD006C"/>
    <w:rsid w:val="0A7C0FBB"/>
    <w:rsid w:val="0AA6765B"/>
    <w:rsid w:val="0AF97CC1"/>
    <w:rsid w:val="0C240EFB"/>
    <w:rsid w:val="0C9E3111"/>
    <w:rsid w:val="0CF74903"/>
    <w:rsid w:val="0DB60FD4"/>
    <w:rsid w:val="0E23319F"/>
    <w:rsid w:val="0E236322"/>
    <w:rsid w:val="0E423DBB"/>
    <w:rsid w:val="0E477FDC"/>
    <w:rsid w:val="0E52277A"/>
    <w:rsid w:val="0E544884"/>
    <w:rsid w:val="0E9A6529"/>
    <w:rsid w:val="0EF16B1E"/>
    <w:rsid w:val="0F12721D"/>
    <w:rsid w:val="0F243ABA"/>
    <w:rsid w:val="0F4E7F38"/>
    <w:rsid w:val="0FD75461"/>
    <w:rsid w:val="11047D69"/>
    <w:rsid w:val="116A6B7F"/>
    <w:rsid w:val="11891052"/>
    <w:rsid w:val="11B64EE8"/>
    <w:rsid w:val="11DF3773"/>
    <w:rsid w:val="12B56FA8"/>
    <w:rsid w:val="134F78C3"/>
    <w:rsid w:val="15FFA5B8"/>
    <w:rsid w:val="16B259FD"/>
    <w:rsid w:val="16FE7E29"/>
    <w:rsid w:val="16FFAFAE"/>
    <w:rsid w:val="17B00A83"/>
    <w:rsid w:val="18EDE22F"/>
    <w:rsid w:val="19807918"/>
    <w:rsid w:val="19C76AA2"/>
    <w:rsid w:val="1A0C2EC9"/>
    <w:rsid w:val="1A34036B"/>
    <w:rsid w:val="1ABB2361"/>
    <w:rsid w:val="1B6F1962"/>
    <w:rsid w:val="1BE5119A"/>
    <w:rsid w:val="1DB05E93"/>
    <w:rsid w:val="1DE2526D"/>
    <w:rsid w:val="1EBB4A4B"/>
    <w:rsid w:val="1EE917E9"/>
    <w:rsid w:val="1F9A3113"/>
    <w:rsid w:val="1FB32933"/>
    <w:rsid w:val="1FFD7A61"/>
    <w:rsid w:val="211E5769"/>
    <w:rsid w:val="212033CF"/>
    <w:rsid w:val="213E1E2E"/>
    <w:rsid w:val="21487774"/>
    <w:rsid w:val="220B1CB9"/>
    <w:rsid w:val="22186EB3"/>
    <w:rsid w:val="22712A2C"/>
    <w:rsid w:val="23637A73"/>
    <w:rsid w:val="23E0603F"/>
    <w:rsid w:val="23F41535"/>
    <w:rsid w:val="24333E8B"/>
    <w:rsid w:val="24496731"/>
    <w:rsid w:val="24822F7E"/>
    <w:rsid w:val="24E07A09"/>
    <w:rsid w:val="253245CF"/>
    <w:rsid w:val="25481967"/>
    <w:rsid w:val="25913DA1"/>
    <w:rsid w:val="26372BA9"/>
    <w:rsid w:val="26452102"/>
    <w:rsid w:val="268C5900"/>
    <w:rsid w:val="26D3084E"/>
    <w:rsid w:val="26D853C8"/>
    <w:rsid w:val="26DA5337"/>
    <w:rsid w:val="277B343D"/>
    <w:rsid w:val="284F12A1"/>
    <w:rsid w:val="290C1FD9"/>
    <w:rsid w:val="2A6A527B"/>
    <w:rsid w:val="2A6E5785"/>
    <w:rsid w:val="2A720FDA"/>
    <w:rsid w:val="2B35714B"/>
    <w:rsid w:val="2B651583"/>
    <w:rsid w:val="2B982842"/>
    <w:rsid w:val="2BA73E61"/>
    <w:rsid w:val="2BAFC89E"/>
    <w:rsid w:val="2BCB4FD1"/>
    <w:rsid w:val="2CAF5097"/>
    <w:rsid w:val="2CDB74AF"/>
    <w:rsid w:val="2CEC5C32"/>
    <w:rsid w:val="2CED5224"/>
    <w:rsid w:val="2DAF126F"/>
    <w:rsid w:val="2E290EE4"/>
    <w:rsid w:val="2E7C66DE"/>
    <w:rsid w:val="2F3B7A37"/>
    <w:rsid w:val="31061FC9"/>
    <w:rsid w:val="31327A6C"/>
    <w:rsid w:val="313D44EF"/>
    <w:rsid w:val="317A4765"/>
    <w:rsid w:val="31A86955"/>
    <w:rsid w:val="31AF3D3F"/>
    <w:rsid w:val="328D0DB0"/>
    <w:rsid w:val="33135D31"/>
    <w:rsid w:val="335C6818"/>
    <w:rsid w:val="336EA4DC"/>
    <w:rsid w:val="33824DF5"/>
    <w:rsid w:val="34185F28"/>
    <w:rsid w:val="344158C2"/>
    <w:rsid w:val="347C50C9"/>
    <w:rsid w:val="348B41CA"/>
    <w:rsid w:val="35531E0D"/>
    <w:rsid w:val="357B4603"/>
    <w:rsid w:val="35AB75E3"/>
    <w:rsid w:val="35D70A87"/>
    <w:rsid w:val="36644422"/>
    <w:rsid w:val="374D153F"/>
    <w:rsid w:val="37F9E04E"/>
    <w:rsid w:val="38807677"/>
    <w:rsid w:val="38ED4A8D"/>
    <w:rsid w:val="39D74A49"/>
    <w:rsid w:val="3A0831CA"/>
    <w:rsid w:val="3A5A3B4E"/>
    <w:rsid w:val="3BBF2232"/>
    <w:rsid w:val="3BF2360E"/>
    <w:rsid w:val="3BFF7C85"/>
    <w:rsid w:val="3C4F8EC4"/>
    <w:rsid w:val="3C624B38"/>
    <w:rsid w:val="3C8DE232"/>
    <w:rsid w:val="3D412847"/>
    <w:rsid w:val="3D4E0F7F"/>
    <w:rsid w:val="3D5B4C61"/>
    <w:rsid w:val="3D620756"/>
    <w:rsid w:val="3D715C36"/>
    <w:rsid w:val="3D95C1D4"/>
    <w:rsid w:val="3DEB59B9"/>
    <w:rsid w:val="3DFFC262"/>
    <w:rsid w:val="3EBB9D42"/>
    <w:rsid w:val="3EDA434E"/>
    <w:rsid w:val="3EFF450E"/>
    <w:rsid w:val="3F7FC6D0"/>
    <w:rsid w:val="3FC755E4"/>
    <w:rsid w:val="402537B3"/>
    <w:rsid w:val="40E5668D"/>
    <w:rsid w:val="413B7A6D"/>
    <w:rsid w:val="414D77A0"/>
    <w:rsid w:val="415E6EB8"/>
    <w:rsid w:val="437B0F37"/>
    <w:rsid w:val="43A144D7"/>
    <w:rsid w:val="441F65D2"/>
    <w:rsid w:val="45ED32A4"/>
    <w:rsid w:val="45FC4AF3"/>
    <w:rsid w:val="462F55E2"/>
    <w:rsid w:val="46F770C6"/>
    <w:rsid w:val="47AC3472"/>
    <w:rsid w:val="47F0551D"/>
    <w:rsid w:val="485909E1"/>
    <w:rsid w:val="495443BF"/>
    <w:rsid w:val="4961192A"/>
    <w:rsid w:val="497A7BA2"/>
    <w:rsid w:val="4A0805EA"/>
    <w:rsid w:val="4A9B0782"/>
    <w:rsid w:val="4AB62107"/>
    <w:rsid w:val="4B4355E5"/>
    <w:rsid w:val="4B514EDA"/>
    <w:rsid w:val="4B765E80"/>
    <w:rsid w:val="4BDC1E4C"/>
    <w:rsid w:val="4C767AF2"/>
    <w:rsid w:val="4C8229F4"/>
    <w:rsid w:val="4D010EEB"/>
    <w:rsid w:val="4E005194"/>
    <w:rsid w:val="4F1B43CA"/>
    <w:rsid w:val="4F4A365C"/>
    <w:rsid w:val="4F7505EE"/>
    <w:rsid w:val="4FACB890"/>
    <w:rsid w:val="4FBF9426"/>
    <w:rsid w:val="4FC43655"/>
    <w:rsid w:val="4FD729F9"/>
    <w:rsid w:val="51F46A5E"/>
    <w:rsid w:val="52500E9E"/>
    <w:rsid w:val="52BE6086"/>
    <w:rsid w:val="52E60454"/>
    <w:rsid w:val="52F277D3"/>
    <w:rsid w:val="53183CF5"/>
    <w:rsid w:val="53650405"/>
    <w:rsid w:val="54A47AA0"/>
    <w:rsid w:val="54F95B8E"/>
    <w:rsid w:val="55111814"/>
    <w:rsid w:val="5612099E"/>
    <w:rsid w:val="56950707"/>
    <w:rsid w:val="56AED9A3"/>
    <w:rsid w:val="56EB9618"/>
    <w:rsid w:val="56FEEBAA"/>
    <w:rsid w:val="57D7B5B5"/>
    <w:rsid w:val="57DA211C"/>
    <w:rsid w:val="58040325"/>
    <w:rsid w:val="5886351F"/>
    <w:rsid w:val="58DC437F"/>
    <w:rsid w:val="590E0E11"/>
    <w:rsid w:val="596D0588"/>
    <w:rsid w:val="59B7197C"/>
    <w:rsid w:val="5A22466C"/>
    <w:rsid w:val="5A726CD4"/>
    <w:rsid w:val="5A9C6788"/>
    <w:rsid w:val="5AE9060E"/>
    <w:rsid w:val="5AEF02A4"/>
    <w:rsid w:val="5B314F17"/>
    <w:rsid w:val="5B7EE503"/>
    <w:rsid w:val="5BFA3674"/>
    <w:rsid w:val="5DD15318"/>
    <w:rsid w:val="5EBB44B3"/>
    <w:rsid w:val="5ED708A2"/>
    <w:rsid w:val="5EE4D61D"/>
    <w:rsid w:val="5EFF4359"/>
    <w:rsid w:val="5F5FC2DB"/>
    <w:rsid w:val="5F877DE6"/>
    <w:rsid w:val="5FA728A7"/>
    <w:rsid w:val="5FE78402"/>
    <w:rsid w:val="5FE9456F"/>
    <w:rsid w:val="60B8658C"/>
    <w:rsid w:val="60BA0556"/>
    <w:rsid w:val="60DB398B"/>
    <w:rsid w:val="616B4469"/>
    <w:rsid w:val="617DF742"/>
    <w:rsid w:val="623213C3"/>
    <w:rsid w:val="62AA67D1"/>
    <w:rsid w:val="62AB08DD"/>
    <w:rsid w:val="62B4457F"/>
    <w:rsid w:val="62F12229"/>
    <w:rsid w:val="63991244"/>
    <w:rsid w:val="63B4F1C4"/>
    <w:rsid w:val="65A5045A"/>
    <w:rsid w:val="66892A14"/>
    <w:rsid w:val="66A76F78"/>
    <w:rsid w:val="672B1033"/>
    <w:rsid w:val="67D84A3A"/>
    <w:rsid w:val="68E32EF1"/>
    <w:rsid w:val="695609FE"/>
    <w:rsid w:val="697338B5"/>
    <w:rsid w:val="6991083D"/>
    <w:rsid w:val="6A0018D3"/>
    <w:rsid w:val="6A3A1E22"/>
    <w:rsid w:val="6ACA5340"/>
    <w:rsid w:val="6AFBE2FD"/>
    <w:rsid w:val="6B1336CA"/>
    <w:rsid w:val="6B601CFA"/>
    <w:rsid w:val="6B77B31C"/>
    <w:rsid w:val="6BF6F70B"/>
    <w:rsid w:val="6C4F3886"/>
    <w:rsid w:val="6D953FD0"/>
    <w:rsid w:val="6DBD50C2"/>
    <w:rsid w:val="6DEFBE8D"/>
    <w:rsid w:val="6DF6EE5D"/>
    <w:rsid w:val="6E6FFD58"/>
    <w:rsid w:val="6E972B5D"/>
    <w:rsid w:val="6FA92E43"/>
    <w:rsid w:val="6FCF3AFF"/>
    <w:rsid w:val="6FDFB749"/>
    <w:rsid w:val="6FFA6EFF"/>
    <w:rsid w:val="6FFB220C"/>
    <w:rsid w:val="6FFF02D3"/>
    <w:rsid w:val="6FFF9A75"/>
    <w:rsid w:val="6FFFD07D"/>
    <w:rsid w:val="701336AB"/>
    <w:rsid w:val="702B15B8"/>
    <w:rsid w:val="730F4AE2"/>
    <w:rsid w:val="73426669"/>
    <w:rsid w:val="736875DA"/>
    <w:rsid w:val="736E6677"/>
    <w:rsid w:val="738B4EA6"/>
    <w:rsid w:val="73F9F200"/>
    <w:rsid w:val="743B1A18"/>
    <w:rsid w:val="74AD223F"/>
    <w:rsid w:val="74DE7F3D"/>
    <w:rsid w:val="74F769B5"/>
    <w:rsid w:val="767F4FE6"/>
    <w:rsid w:val="76C21ABB"/>
    <w:rsid w:val="76C4DCB4"/>
    <w:rsid w:val="76E75AA9"/>
    <w:rsid w:val="777DDBFA"/>
    <w:rsid w:val="779E4CF7"/>
    <w:rsid w:val="77B76890"/>
    <w:rsid w:val="77FEA771"/>
    <w:rsid w:val="77FFCAF9"/>
    <w:rsid w:val="780523AE"/>
    <w:rsid w:val="78A41665"/>
    <w:rsid w:val="78D120BF"/>
    <w:rsid w:val="7A4C55E3"/>
    <w:rsid w:val="7A53410C"/>
    <w:rsid w:val="7A577472"/>
    <w:rsid w:val="7A9279F6"/>
    <w:rsid w:val="7ADD4C29"/>
    <w:rsid w:val="7AFE2822"/>
    <w:rsid w:val="7B7C2B32"/>
    <w:rsid w:val="7B9A1470"/>
    <w:rsid w:val="7BEE3D32"/>
    <w:rsid w:val="7BF59FBC"/>
    <w:rsid w:val="7CA76A30"/>
    <w:rsid w:val="7CBF2C38"/>
    <w:rsid w:val="7D5F4119"/>
    <w:rsid w:val="7D776F44"/>
    <w:rsid w:val="7D7BA38E"/>
    <w:rsid w:val="7D8459A1"/>
    <w:rsid w:val="7DCF8524"/>
    <w:rsid w:val="7DDF0D63"/>
    <w:rsid w:val="7E0FB349"/>
    <w:rsid w:val="7E53808C"/>
    <w:rsid w:val="7EA7853F"/>
    <w:rsid w:val="7ED246D9"/>
    <w:rsid w:val="7EDB1951"/>
    <w:rsid w:val="7EE9F22B"/>
    <w:rsid w:val="7EFF68B1"/>
    <w:rsid w:val="7F294417"/>
    <w:rsid w:val="7F3D240F"/>
    <w:rsid w:val="7F614E20"/>
    <w:rsid w:val="7F6F5A1B"/>
    <w:rsid w:val="7F753E9A"/>
    <w:rsid w:val="7F7E550E"/>
    <w:rsid w:val="7FB7439F"/>
    <w:rsid w:val="7FBF7C51"/>
    <w:rsid w:val="7FD6A27B"/>
    <w:rsid w:val="7FEDA862"/>
    <w:rsid w:val="7FF7817D"/>
    <w:rsid w:val="7FFD5D18"/>
    <w:rsid w:val="7FFD93AA"/>
    <w:rsid w:val="7FFE5E77"/>
    <w:rsid w:val="7FFE63C7"/>
    <w:rsid w:val="7FFEAD59"/>
    <w:rsid w:val="8AE3D017"/>
    <w:rsid w:val="93BFFE25"/>
    <w:rsid w:val="93DE4D53"/>
    <w:rsid w:val="97EF0570"/>
    <w:rsid w:val="9EBE6894"/>
    <w:rsid w:val="A75D9BFA"/>
    <w:rsid w:val="A7FE46DD"/>
    <w:rsid w:val="ADE1CE1F"/>
    <w:rsid w:val="AFEFD635"/>
    <w:rsid w:val="B2FF2882"/>
    <w:rsid w:val="B67E1F6E"/>
    <w:rsid w:val="B6C51A8E"/>
    <w:rsid w:val="B71EE1DE"/>
    <w:rsid w:val="B77E0A94"/>
    <w:rsid w:val="BADF173F"/>
    <w:rsid w:val="BBEF4A7A"/>
    <w:rsid w:val="BC7F42EB"/>
    <w:rsid w:val="BD760178"/>
    <w:rsid w:val="BD9B4B70"/>
    <w:rsid w:val="BDFA148F"/>
    <w:rsid w:val="BDFDB831"/>
    <w:rsid w:val="BE1DD3DB"/>
    <w:rsid w:val="BFBD08A6"/>
    <w:rsid w:val="BFCC1B63"/>
    <w:rsid w:val="BFF3702B"/>
    <w:rsid w:val="BFF6C44B"/>
    <w:rsid w:val="BFFB8F7B"/>
    <w:rsid w:val="BFFBE771"/>
    <w:rsid w:val="BFFFFC04"/>
    <w:rsid w:val="C87D361C"/>
    <w:rsid w:val="CFBF8861"/>
    <w:rsid w:val="CFEECF87"/>
    <w:rsid w:val="CFFD4A5A"/>
    <w:rsid w:val="D57FEA81"/>
    <w:rsid w:val="D5BF14D1"/>
    <w:rsid w:val="D7F75EDB"/>
    <w:rsid w:val="D97C0045"/>
    <w:rsid w:val="DAED3199"/>
    <w:rsid w:val="DAFD0D04"/>
    <w:rsid w:val="DBE5F7EA"/>
    <w:rsid w:val="DDED9019"/>
    <w:rsid w:val="DDEF3D90"/>
    <w:rsid w:val="DEB62BC2"/>
    <w:rsid w:val="DEEDE229"/>
    <w:rsid w:val="DF9F197B"/>
    <w:rsid w:val="DFDBDF0B"/>
    <w:rsid w:val="DFEDBDD6"/>
    <w:rsid w:val="DFF9D15B"/>
    <w:rsid w:val="DFFBB3EC"/>
    <w:rsid w:val="E0EF55D7"/>
    <w:rsid w:val="E5CE60C7"/>
    <w:rsid w:val="E6BFB65F"/>
    <w:rsid w:val="EA9FADB6"/>
    <w:rsid w:val="EBABD82E"/>
    <w:rsid w:val="EBBA1790"/>
    <w:rsid w:val="EEEF6478"/>
    <w:rsid w:val="EFBFE229"/>
    <w:rsid w:val="EFFF7259"/>
    <w:rsid w:val="F175C4DB"/>
    <w:rsid w:val="F2F2EE95"/>
    <w:rsid w:val="F69D31A6"/>
    <w:rsid w:val="F6EF7FC9"/>
    <w:rsid w:val="F77E3BE2"/>
    <w:rsid w:val="F7A95DB0"/>
    <w:rsid w:val="F7AF9FCD"/>
    <w:rsid w:val="F7B3205D"/>
    <w:rsid w:val="F7B72858"/>
    <w:rsid w:val="F7FAFF37"/>
    <w:rsid w:val="FB718D57"/>
    <w:rsid w:val="FBEF2C16"/>
    <w:rsid w:val="FBEFD815"/>
    <w:rsid w:val="FCBFABA4"/>
    <w:rsid w:val="FCFE9610"/>
    <w:rsid w:val="FD8BC96D"/>
    <w:rsid w:val="FDAB0972"/>
    <w:rsid w:val="FDBE76F7"/>
    <w:rsid w:val="FDDF783E"/>
    <w:rsid w:val="FDEB7BD9"/>
    <w:rsid w:val="FDFF482D"/>
    <w:rsid w:val="FE971EC6"/>
    <w:rsid w:val="FEBF7CC7"/>
    <w:rsid w:val="FEBFBB84"/>
    <w:rsid w:val="FF53F2E3"/>
    <w:rsid w:val="FF6FB73B"/>
    <w:rsid w:val="FF7AA736"/>
    <w:rsid w:val="FF7E06D1"/>
    <w:rsid w:val="FF8F2C32"/>
    <w:rsid w:val="FFABAAB9"/>
    <w:rsid w:val="FFBBA604"/>
    <w:rsid w:val="FFBE428E"/>
    <w:rsid w:val="FFD89AE5"/>
    <w:rsid w:val="FFEF790A"/>
    <w:rsid w:val="FFF7D625"/>
    <w:rsid w:val="FFFBB72D"/>
    <w:rsid w:val="FFFF8961"/>
    <w:rsid w:val="FFFFB764"/>
    <w:rsid w:val="FFFFE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keepLines/>
      <w:spacing w:line="500" w:lineRule="exact"/>
      <w:outlineLvl w:val="3"/>
    </w:pPr>
    <w:rPr>
      <w:rFonts w:ascii="Arial" w:hAnsi="Arial" w:cs="宋体"/>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kern w:val="0"/>
      <w:sz w:val="18"/>
      <w:szCs w:val="20"/>
    </w:rPr>
  </w:style>
  <w:style w:type="paragraph" w:styleId="5">
    <w:name w:val="Normal Indent"/>
    <w:basedOn w:val="1"/>
    <w:next w:val="4"/>
    <w:qFormat/>
    <w:uiPriority w:val="0"/>
    <w:pPr>
      <w:adjustRightInd w:val="0"/>
      <w:snapToGrid w:val="0"/>
      <w:spacing w:line="360" w:lineRule="auto"/>
    </w:pPr>
    <w:rPr>
      <w:sz w:val="24"/>
    </w:rPr>
  </w:style>
  <w:style w:type="paragraph" w:styleId="6">
    <w:name w:val="Body Text"/>
    <w:basedOn w:val="1"/>
    <w:next w:val="7"/>
    <w:qFormat/>
    <w:uiPriority w:val="0"/>
    <w:pPr>
      <w:spacing w:line="240" w:lineRule="atLeast"/>
    </w:pPr>
    <w:rPr>
      <w:sz w:val="28"/>
    </w:rPr>
  </w:style>
  <w:style w:type="paragraph" w:customStyle="1" w:styleId="7">
    <w:name w:val="默认段落"/>
    <w:qFormat/>
    <w:uiPriority w:val="0"/>
    <w:pPr>
      <w:widowControl w:val="0"/>
      <w:jc w:val="both"/>
    </w:pPr>
    <w:rPr>
      <w:rFonts w:ascii="Calibri" w:hAnsi="Calibri" w:eastAsia="宋体" w:cs="Times New Roman"/>
      <w:kern w:val="2"/>
      <w:sz w:val="21"/>
      <w:lang w:val="en-US" w:eastAsia="zh-CN" w:bidi="ar-SA"/>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semiHidden/>
    <w:qFormat/>
    <w:uiPriority w:val="0"/>
    <w:pPr>
      <w:adjustRightInd w:val="0"/>
      <w:snapToGrid w:val="0"/>
      <w:spacing w:line="280" w:lineRule="exact"/>
      <w:jc w:val="center"/>
    </w:pPr>
    <w:rPr>
      <w:sz w:val="24"/>
      <w:szCs w:val="20"/>
    </w:rPr>
  </w:style>
  <w:style w:type="paragraph" w:styleId="11">
    <w:name w:val="Body Text First Indent"/>
    <w:basedOn w:val="6"/>
    <w:qFormat/>
    <w:uiPriority w:val="0"/>
    <w:pPr>
      <w:spacing w:after="120"/>
      <w:ind w:firstLine="420" w:firstLineChars="100"/>
    </w:pPr>
    <w:rPr>
      <w:sz w:val="21"/>
      <w:szCs w:val="24"/>
    </w:rPr>
  </w:style>
  <w:style w:type="character" w:styleId="14">
    <w:name w:val="FollowedHyperlink"/>
    <w:basedOn w:val="13"/>
    <w:semiHidden/>
    <w:unhideWhenUsed/>
    <w:qFormat/>
    <w:uiPriority w:val="99"/>
    <w:rPr>
      <w:color w:val="000000"/>
      <w:u w:val="none"/>
    </w:rPr>
  </w:style>
  <w:style w:type="character" w:styleId="15">
    <w:name w:val="Emphasis"/>
    <w:basedOn w:val="13"/>
    <w:qFormat/>
    <w:uiPriority w:val="20"/>
  </w:style>
  <w:style w:type="character" w:styleId="16">
    <w:name w:val="Hyperlink"/>
    <w:basedOn w:val="13"/>
    <w:semiHidden/>
    <w:unhideWhenUsed/>
    <w:qFormat/>
    <w:uiPriority w:val="99"/>
    <w:rPr>
      <w:color w:val="000000"/>
      <w:u w:val="none"/>
    </w:rPr>
  </w:style>
  <w:style w:type="paragraph" w:customStyle="1" w:styleId="17">
    <w:name w:val="Default"/>
    <w:basedOn w:val="18"/>
    <w:qFormat/>
    <w:uiPriority w:val="0"/>
    <w:pPr>
      <w:widowControl w:val="0"/>
      <w:autoSpaceDE w:val="0"/>
      <w:autoSpaceDN w:val="0"/>
      <w:adjustRightInd w:val="0"/>
    </w:pPr>
    <w:rPr>
      <w:color w:val="000000"/>
      <w:sz w:val="24"/>
      <w:szCs w:val="24"/>
      <w:lang w:val="en-US" w:eastAsia="zh-CN" w:bidi="ar-SA"/>
    </w:rPr>
  </w:style>
  <w:style w:type="paragraph" w:customStyle="1" w:styleId="18">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9">
    <w:name w:val="NormalCharacter"/>
    <w:qFormat/>
    <w:uiPriority w:val="0"/>
    <w:rPr>
      <w:rFonts w:ascii="Times New Roman" w:hAnsi="Times New Roman" w:eastAsia="宋体"/>
    </w:rPr>
  </w:style>
  <w:style w:type="character" w:customStyle="1" w:styleId="20">
    <w:name w:val="cur1"/>
    <w:basedOn w:val="13"/>
    <w:qFormat/>
    <w:uiPriority w:val="0"/>
    <w:rPr>
      <w:color w:val="FFFFFF"/>
      <w:shd w:val="clear" w:fill="2F6B98"/>
    </w:rPr>
  </w:style>
  <w:style w:type="character" w:customStyle="1" w:styleId="21">
    <w:name w:val="znspantitle"/>
    <w:basedOn w:val="13"/>
    <w:qFormat/>
    <w:uiPriority w:val="0"/>
    <w:rPr>
      <w:b/>
      <w:bCs/>
      <w:color w:val="333333"/>
    </w:rPr>
  </w:style>
  <w:style w:type="character" w:customStyle="1" w:styleId="22">
    <w:name w:val="lable"/>
    <w:basedOn w:val="13"/>
    <w:qFormat/>
    <w:uiPriority w:val="0"/>
    <w:rPr>
      <w:sz w:val="24"/>
      <w:szCs w:val="24"/>
    </w:rPr>
  </w:style>
  <w:style w:type="character" w:customStyle="1" w:styleId="23">
    <w:name w:val="lishishuju"/>
    <w:basedOn w:val="13"/>
    <w:qFormat/>
    <w:uiPriority w:val="0"/>
    <w:rPr>
      <w:b/>
      <w:bCs/>
      <w:color w:val="000052"/>
      <w:sz w:val="24"/>
      <w:szCs w:val="24"/>
      <w:bdr w:val="single" w:color="E3E3E3" w:sz="6" w:space="0"/>
    </w:rPr>
  </w:style>
  <w:style w:type="character" w:customStyle="1" w:styleId="24">
    <w:name w:val="radio-btn"/>
    <w:basedOn w:val="13"/>
    <w:qFormat/>
    <w:uiPriority w:val="0"/>
    <w:rPr>
      <w:sz w:val="24"/>
      <w:szCs w:val="24"/>
    </w:rPr>
  </w:style>
  <w:style w:type="character" w:customStyle="1" w:styleId="25">
    <w:name w:val="radio-btn1"/>
    <w:basedOn w:val="13"/>
    <w:qFormat/>
    <w:uiPriority w:val="0"/>
    <w:rPr>
      <w:sz w:val="24"/>
      <w:szCs w:val="24"/>
    </w:rPr>
  </w:style>
  <w:style w:type="character" w:customStyle="1" w:styleId="26">
    <w:name w:val="radio-btn2"/>
    <w:basedOn w:val="13"/>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2804</Words>
  <Characters>2964</Characters>
  <Lines>24</Lines>
  <Paragraphs>6</Paragraphs>
  <TotalTime>1395</TotalTime>
  <ScaleCrop>false</ScaleCrop>
  <LinksUpToDate>false</LinksUpToDate>
  <CharactersWithSpaces>3006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2021-04-02T01:03:00Z</dcterms:created>
  <dc:creator>w's'd</dc:creator>
  <cp:lastModifiedBy>administrator</cp:lastModifiedBy>
  <cp:lastPrinted>2024-06-21T16:47:00Z</cp:lastPrinted>
  <dcterms:modified xsi:type="dcterms:W3CDTF">2024-11-07T10:23:42Z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E42445ABF3E4475B85CC1C4D0BE94ED0_13</vt:lpwstr>
  </property>
</Properties>
</file>